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6235AE">
        <w:tc>
          <w:tcPr>
            <w:tcW w:w="9570" w:type="dxa"/>
            <w:gridSpan w:val="2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6235AE"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6235AE">
        <w:tc>
          <w:tcPr>
            <w:tcW w:w="9570" w:type="dxa"/>
            <w:gridSpan w:val="2"/>
          </w:tcPr>
          <w:p w:rsidR="0003724D" w:rsidRPr="006158C9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60C3A">
              <w:rPr>
                <w:rFonts w:ascii="Times New Roman" w:hAnsi="Times New Roman" w:cs="Times New Roman"/>
                <w:sz w:val="26"/>
                <w:szCs w:val="26"/>
              </w:rPr>
              <w:t>25.12.2018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г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C3A">
              <w:rPr>
                <w:rFonts w:ascii="Times New Roman" w:hAnsi="Times New Roman" w:cs="Times New Roman"/>
                <w:sz w:val="26"/>
                <w:szCs w:val="26"/>
              </w:rPr>
              <w:t>2023-п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03724D" w:rsidP="0003724D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24D">
        <w:rPr>
          <w:rFonts w:ascii="Times New Roman" w:eastAsia="Times New Roman" w:hAnsi="Times New Roman" w:cs="Times New Roman"/>
          <w:sz w:val="26"/>
          <w:szCs w:val="26"/>
        </w:rPr>
        <w:t>О переводе сил и средств территориал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ной подсистемы РСЧС </w:t>
      </w:r>
      <w:r w:rsidR="009A3F2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режим фун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ционирования «Повышенная гото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ность»</w:t>
      </w:r>
    </w:p>
    <w:p w:rsidR="0003724D" w:rsidRPr="006158C9" w:rsidRDefault="0003724D" w:rsidP="0003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24D">
        <w:rPr>
          <w:rFonts w:ascii="Times New Roman" w:eastAsia="Times New Roman" w:hAnsi="Times New Roman" w:cs="Times New Roman"/>
          <w:sz w:val="26"/>
          <w:szCs w:val="26"/>
        </w:rPr>
        <w:t>В целях предупреждения возникновения аварий и чрезвычайных ситуаций на объектах жилищно-коммунального хозяйства и энергетики, усиления мер пожа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ной безопасности в выходные и праздничные дни </w:t>
      </w:r>
      <w:r w:rsidR="00C50BD5">
        <w:rPr>
          <w:rFonts w:ascii="Times New Roman" w:eastAsia="Times New Roman" w:hAnsi="Times New Roman" w:cs="Times New Roman"/>
          <w:sz w:val="26"/>
          <w:szCs w:val="26"/>
        </w:rPr>
        <w:t>в декабре 201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>8</w:t>
      </w:r>
      <w:r w:rsidR="00C50BD5">
        <w:rPr>
          <w:rFonts w:ascii="Times New Roman" w:eastAsia="Times New Roman" w:hAnsi="Times New Roman" w:cs="Times New Roman"/>
          <w:sz w:val="26"/>
          <w:szCs w:val="26"/>
        </w:rPr>
        <w:t xml:space="preserve"> года и январе 201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50B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года, в соответствии с Федеральным законом от 21.12.1994 №68-ФЗ «О защ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те населения и территорий от чрезвычайных ситуаций природного и техногенного характера», 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 xml:space="preserve">учитывая рекомендации Решения КЧС и ПБ при администрации Усть-Абаканского района (протокол от 25.12.2018 № 27), </w:t>
      </w:r>
      <w:r w:rsidRPr="0003724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A5934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тава муниципального образования Усть-Абаканский район, администрация Усть-Абаканского района</w:t>
      </w:r>
    </w:p>
    <w:p w:rsidR="0003724D" w:rsidRPr="00134F8C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724D" w:rsidRDefault="00134F8C" w:rsidP="001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>Перевести силы и средства территориальной подсистемы РСЧС муниц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r w:rsidR="0003724D" w:rsidRPr="00134F8C">
        <w:rPr>
          <w:rFonts w:ascii="Times New Roman" w:hAnsi="Times New Roman" w:cs="Times New Roman"/>
          <w:sz w:val="26"/>
          <w:szCs w:val="26"/>
        </w:rPr>
        <w:t>Усть-Абаканский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район в режим функционирования «П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вышенная готовность» с 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декабря 201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>8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>09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января 201</w:t>
      </w:r>
      <w:r w:rsidR="00360C3A">
        <w:rPr>
          <w:rFonts w:ascii="Times New Roman" w:eastAsia="Times New Roman" w:hAnsi="Times New Roman" w:cs="Times New Roman"/>
          <w:sz w:val="26"/>
          <w:szCs w:val="26"/>
        </w:rPr>
        <w:t>9 года.</w:t>
      </w:r>
    </w:p>
    <w:p w:rsidR="00360C3A" w:rsidRDefault="00360C3A" w:rsidP="00360C3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Отделу ГО и ЧС (Добров В.А.):</w:t>
      </w:r>
    </w:p>
    <w:p w:rsidR="00360C3A" w:rsidRDefault="00360C3A" w:rsidP="00360C3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контроль за складывающейся оперативной обстановкой на территории Усть-Абаканского района.</w:t>
      </w:r>
    </w:p>
    <w:p w:rsidR="00360C3A" w:rsidRDefault="00360C3A" w:rsidP="00360C3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Проверить до 30 декабря 2018 года надежность работы систем оповещ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 информирования населения о чрезвычайных ситуациях, использовать их для информирования населения о соблюдении мер пожарной безопасности накануне и в Новогодние праздничные дни. Обеспечить готовность и знание дежурных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ностных лиц (оперативных дежурных ЕДДС администрации) алгоритмов запуска и использования систем оповещения и информирования населения о чрезвычайных ситуациях.</w:t>
      </w:r>
    </w:p>
    <w:p w:rsidR="00360C3A" w:rsidRDefault="00360C3A" w:rsidP="00360C3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070D80">
        <w:rPr>
          <w:sz w:val="26"/>
          <w:szCs w:val="26"/>
        </w:rPr>
        <w:t xml:space="preserve">Разместить </w:t>
      </w:r>
      <w:r w:rsidR="00BE4A7D">
        <w:rPr>
          <w:sz w:val="26"/>
          <w:szCs w:val="26"/>
        </w:rPr>
        <w:t xml:space="preserve">на </w:t>
      </w:r>
      <w:r w:rsidR="00070D80">
        <w:rPr>
          <w:sz w:val="26"/>
        </w:rPr>
        <w:t xml:space="preserve">официальном сайте администрации Усть-Абаканского </w:t>
      </w:r>
      <w:r w:rsidR="00070D80" w:rsidRPr="0003724D">
        <w:rPr>
          <w:sz w:val="26"/>
        </w:rPr>
        <w:t>район</w:t>
      </w:r>
      <w:r w:rsidR="00070D80">
        <w:rPr>
          <w:sz w:val="26"/>
        </w:rPr>
        <w:t>а в сети «Интернет»</w:t>
      </w:r>
      <w:r>
        <w:rPr>
          <w:sz w:val="26"/>
          <w:szCs w:val="26"/>
        </w:rPr>
        <w:t xml:space="preserve"> информаци</w:t>
      </w:r>
      <w:r w:rsidR="00070D80">
        <w:rPr>
          <w:sz w:val="26"/>
          <w:szCs w:val="26"/>
        </w:rPr>
        <w:t>ю</w:t>
      </w:r>
      <w:r>
        <w:rPr>
          <w:sz w:val="26"/>
          <w:szCs w:val="26"/>
        </w:rPr>
        <w:t xml:space="preserve"> о необходимости соблюдения мер 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ной безопасности, в том числе при обращении с пиротехническими средствами.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 w:rsidRPr="00070D80">
        <w:rPr>
          <w:sz w:val="26"/>
          <w:szCs w:val="26"/>
        </w:rPr>
        <w:t xml:space="preserve">2.4. Совместно с Единой дежурной диспетчерской службой администрации Усть-Абаканского района (Репиленко О.И.) в период с 30 декабря 2018 года </w:t>
      </w:r>
      <w:r>
        <w:rPr>
          <w:sz w:val="26"/>
          <w:szCs w:val="26"/>
        </w:rPr>
        <w:t xml:space="preserve">по 09 января 2019 года: обеспечить работу телефона «горячей линии» для обращений </w:t>
      </w:r>
      <w:r>
        <w:rPr>
          <w:sz w:val="26"/>
          <w:szCs w:val="26"/>
        </w:rPr>
        <w:lastRenderedPageBreak/>
        <w:t>граждан, в целях своевременного реагирования на возникновение аварий и прои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шествий на объектах ЖКХ и энергетики.</w:t>
      </w:r>
    </w:p>
    <w:p w:rsidR="006706AC" w:rsidRDefault="00070D80" w:rsidP="001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34F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Единой дежурной диспетчерской службе </w:t>
      </w:r>
      <w:r w:rsidR="0003724D" w:rsidRPr="00134F8C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3724D" w:rsidRPr="00134F8C">
        <w:rPr>
          <w:rFonts w:ascii="Times New Roman" w:hAnsi="Times New Roman" w:cs="Times New Roman"/>
          <w:sz w:val="26"/>
          <w:szCs w:val="26"/>
        </w:rPr>
        <w:t>Реп</w:t>
      </w:r>
      <w:r w:rsidR="0003724D" w:rsidRPr="00134F8C">
        <w:rPr>
          <w:rFonts w:ascii="Times New Roman" w:hAnsi="Times New Roman" w:cs="Times New Roman"/>
          <w:sz w:val="26"/>
          <w:szCs w:val="26"/>
        </w:rPr>
        <w:t>и</w:t>
      </w:r>
      <w:r w:rsidR="0003724D" w:rsidRPr="00134F8C">
        <w:rPr>
          <w:rFonts w:ascii="Times New Roman" w:hAnsi="Times New Roman" w:cs="Times New Roman"/>
          <w:sz w:val="26"/>
          <w:szCs w:val="26"/>
        </w:rPr>
        <w:t>ленко О.И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>.)</w:t>
      </w:r>
      <w:r w:rsidR="006706AC">
        <w:rPr>
          <w:rFonts w:ascii="Times New Roman" w:eastAsia="Times New Roman" w:hAnsi="Times New Roman" w:cs="Times New Roman"/>
          <w:sz w:val="26"/>
          <w:szCs w:val="26"/>
        </w:rPr>
        <w:t xml:space="preserve"> обеспечить:</w:t>
      </w:r>
    </w:p>
    <w:p w:rsidR="00070D80" w:rsidRPr="00070D80" w:rsidRDefault="006706AC" w:rsidP="001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Ежедневное и</w:t>
      </w:r>
      <w:r w:rsidR="00070D80" w:rsidRPr="00070D80">
        <w:rPr>
          <w:rFonts w:ascii="Times New Roman" w:hAnsi="Times New Roman" w:cs="Times New Roman"/>
          <w:sz w:val="26"/>
          <w:szCs w:val="26"/>
        </w:rPr>
        <w:t>нформирова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070D80" w:rsidRPr="00070D80">
        <w:rPr>
          <w:rFonts w:ascii="Times New Roman" w:hAnsi="Times New Roman" w:cs="Times New Roman"/>
          <w:sz w:val="26"/>
          <w:szCs w:val="26"/>
        </w:rPr>
        <w:t xml:space="preserve"> в 09.00 и 20.00 оперативно-дежурн</w:t>
      </w:r>
      <w:r w:rsidR="00BE4A7D">
        <w:rPr>
          <w:rFonts w:ascii="Times New Roman" w:hAnsi="Times New Roman" w:cs="Times New Roman"/>
          <w:sz w:val="26"/>
          <w:szCs w:val="26"/>
        </w:rPr>
        <w:t>ой</w:t>
      </w:r>
      <w:r w:rsidR="00070D80" w:rsidRPr="00070D80">
        <w:rPr>
          <w:rFonts w:ascii="Times New Roman" w:hAnsi="Times New Roman" w:cs="Times New Roman"/>
          <w:sz w:val="26"/>
          <w:szCs w:val="26"/>
        </w:rPr>
        <w:t xml:space="preserve"> см</w:t>
      </w:r>
      <w:r w:rsidR="00070D80" w:rsidRPr="00070D80">
        <w:rPr>
          <w:rFonts w:ascii="Times New Roman" w:hAnsi="Times New Roman" w:cs="Times New Roman"/>
          <w:sz w:val="26"/>
          <w:szCs w:val="26"/>
        </w:rPr>
        <w:t>е</w:t>
      </w:r>
      <w:r w:rsidR="00070D80" w:rsidRPr="00070D80">
        <w:rPr>
          <w:rFonts w:ascii="Times New Roman" w:hAnsi="Times New Roman" w:cs="Times New Roman"/>
          <w:sz w:val="26"/>
          <w:szCs w:val="26"/>
        </w:rPr>
        <w:t>н</w:t>
      </w:r>
      <w:r w:rsidR="00BE4A7D">
        <w:rPr>
          <w:rFonts w:ascii="Times New Roman" w:hAnsi="Times New Roman" w:cs="Times New Roman"/>
          <w:sz w:val="26"/>
          <w:szCs w:val="26"/>
        </w:rPr>
        <w:t>ы</w:t>
      </w:r>
      <w:r w:rsidR="00070D80" w:rsidRPr="00070D80">
        <w:rPr>
          <w:rFonts w:ascii="Times New Roman" w:hAnsi="Times New Roman" w:cs="Times New Roman"/>
          <w:sz w:val="26"/>
          <w:szCs w:val="26"/>
        </w:rPr>
        <w:t xml:space="preserve"> ФКУ «ЦУКС ГУ МЧС России по Республике Хакасия» о складывающейся оп</w:t>
      </w:r>
      <w:r w:rsidR="00070D80" w:rsidRPr="00070D80">
        <w:rPr>
          <w:rFonts w:ascii="Times New Roman" w:hAnsi="Times New Roman" w:cs="Times New Roman"/>
          <w:sz w:val="26"/>
          <w:szCs w:val="26"/>
        </w:rPr>
        <w:t>е</w:t>
      </w:r>
      <w:r w:rsidR="00070D80" w:rsidRPr="00070D80">
        <w:rPr>
          <w:rFonts w:ascii="Times New Roman" w:hAnsi="Times New Roman" w:cs="Times New Roman"/>
          <w:sz w:val="26"/>
          <w:szCs w:val="26"/>
        </w:rPr>
        <w:t>ративной обстановке. Докладывать незамедлительно о нештатных ситуациях, об угрозе и возникновении чрезвычайных ситуаций и других происшествий.</w:t>
      </w:r>
    </w:p>
    <w:p w:rsidR="0003724D" w:rsidRDefault="00070D80" w:rsidP="00134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>езамедлительно</w:t>
      </w:r>
      <w:r w:rsidR="006706A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дов</w:t>
      </w:r>
      <w:r w:rsidR="006706AC">
        <w:rPr>
          <w:rFonts w:ascii="Times New Roman" w:eastAsia="Times New Roman" w:hAnsi="Times New Roman" w:cs="Times New Roman"/>
          <w:sz w:val="26"/>
          <w:szCs w:val="26"/>
        </w:rPr>
        <w:t>едение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03724D" w:rsidRPr="00134F8C">
        <w:rPr>
          <w:rFonts w:ascii="Times New Roman" w:hAnsi="Times New Roman" w:cs="Times New Roman"/>
          <w:sz w:val="26"/>
          <w:szCs w:val="26"/>
        </w:rPr>
        <w:t>Г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лав </w:t>
      </w:r>
      <w:r w:rsidR="00A5736E">
        <w:rPr>
          <w:rFonts w:ascii="Times New Roman" w:hAnsi="Times New Roman" w:cs="Times New Roman"/>
          <w:sz w:val="26"/>
          <w:szCs w:val="26"/>
        </w:rPr>
        <w:t>поселений Усть-Абаканского ра</w:t>
      </w:r>
      <w:r w:rsidR="00A5736E">
        <w:rPr>
          <w:rFonts w:ascii="Times New Roman" w:hAnsi="Times New Roman" w:cs="Times New Roman"/>
          <w:sz w:val="26"/>
          <w:szCs w:val="26"/>
        </w:rPr>
        <w:t>й</w:t>
      </w:r>
      <w:r w:rsidR="00A5736E">
        <w:rPr>
          <w:rFonts w:ascii="Times New Roman" w:hAnsi="Times New Roman" w:cs="Times New Roman"/>
          <w:sz w:val="26"/>
          <w:szCs w:val="26"/>
        </w:rPr>
        <w:t>она</w:t>
      </w:r>
      <w:r w:rsidR="0003724D" w:rsidRPr="00134F8C">
        <w:rPr>
          <w:rFonts w:ascii="Times New Roman" w:eastAsia="Times New Roman" w:hAnsi="Times New Roman" w:cs="Times New Roman"/>
          <w:sz w:val="26"/>
          <w:szCs w:val="26"/>
        </w:rPr>
        <w:t xml:space="preserve"> и оперативных служб штормовые предупреждение и прогнозы.</w:t>
      </w:r>
    </w:p>
    <w:p w:rsidR="00070D80" w:rsidRP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0D80">
        <w:rPr>
          <w:sz w:val="26"/>
          <w:szCs w:val="26"/>
        </w:rPr>
        <w:t>. Управлению ЖКХ и строительства администрации Усть-Абаканского ра</w:t>
      </w:r>
      <w:r w:rsidRPr="00070D80">
        <w:rPr>
          <w:sz w:val="26"/>
          <w:szCs w:val="26"/>
        </w:rPr>
        <w:t>й</w:t>
      </w:r>
      <w:r w:rsidRPr="00070D80">
        <w:rPr>
          <w:sz w:val="26"/>
          <w:szCs w:val="26"/>
        </w:rPr>
        <w:t>она (Новикова Т.В.):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Обеспечить в период с 30 декабря 2018 года по 09 января 2019 года 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сткий контроль за работой объектов ЖКХ и энергетики, своевременное реагиров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аварийных служб и устранение возможных инцидентов и сбоев в системах 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пло- и энергоснабжения населения с учетом продолжительности предстоящих праздничных дней Нового 2019 года. Уделить особое внимание объектам и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ским поселениям, в которых имеются проблемные вопросы.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Уточнить перечень и места расположения резервных передвижных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точников электроснабжения. Обеспечить при аварийном отключении электроэне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гии оперативное направление резервных</w:t>
      </w:r>
      <w:r w:rsidRPr="00680486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передвижных источников электроснабж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для обеспечения энергоснабжения объектов теплоснабжения, водоснабжения и водоотведения.</w:t>
      </w:r>
    </w:p>
    <w:p w:rsidR="00070D80" w:rsidRP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70D80">
        <w:rPr>
          <w:sz w:val="26"/>
          <w:szCs w:val="26"/>
        </w:rPr>
        <w:t>. Управлению образования администрации Усть-Абаканского района (М</w:t>
      </w:r>
      <w:r w:rsidRPr="00070D80">
        <w:rPr>
          <w:sz w:val="26"/>
          <w:szCs w:val="26"/>
        </w:rPr>
        <w:t>и</w:t>
      </w:r>
      <w:r w:rsidRPr="00070D80">
        <w:rPr>
          <w:sz w:val="26"/>
          <w:szCs w:val="26"/>
        </w:rPr>
        <w:t>роненко Н.А.), Управлению по культуре, молодежной политике, спорту и туризму администрации Усть-Абаканского района (Федорова О.А.):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Обеспечить в период Новогодних и Рождественских праздников 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ную безопасность в подведомственных учреждениях, обратить особое внимание на алгоритм действий персонала при возникновении пожара, оповещение и экстре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эвакуацию людей. Предусмотреть необходимое количество дежурного перс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нала (с учетом маломобильных граждан) для оперативной эвакуации в случае чре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вычайной ситуации или пожара.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Организовать дежурство ответственных должностных лиц с 30 декабря 2018 года по 09 января 2019 года.</w:t>
      </w:r>
    </w:p>
    <w:p w:rsidR="00070D80" w:rsidRPr="00B52F6F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70D80">
        <w:rPr>
          <w:sz w:val="26"/>
          <w:szCs w:val="26"/>
        </w:rPr>
        <w:t>. Управлению природных ресурсов, землепользования, охраны окружа</w:t>
      </w:r>
      <w:r w:rsidRPr="00070D80">
        <w:rPr>
          <w:sz w:val="26"/>
          <w:szCs w:val="26"/>
        </w:rPr>
        <w:t>ю</w:t>
      </w:r>
      <w:r w:rsidRPr="00070D80">
        <w:rPr>
          <w:sz w:val="26"/>
          <w:szCs w:val="26"/>
        </w:rPr>
        <w:t>щей среды, сельского хозяйства и продовольствия администрации Усть-Абаканского района (Глухенко В.Г.) совместно с сельскими поселениями об</w:t>
      </w:r>
      <w:r>
        <w:rPr>
          <w:sz w:val="26"/>
          <w:szCs w:val="26"/>
        </w:rPr>
        <w:t>ратить особое внимание в период Новогодних и Рождественских праздников 2019 года на обеспечение пожарной безопасности мест размещения (стоянок) сельскохозяйс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венных животных крестьянско-фермерских хозяйств и личных подсобных 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зяйств, а также мест хранения сена, фуража и других сельскохозяйственных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мов.</w:t>
      </w:r>
    </w:p>
    <w:p w:rsidR="00070D80" w:rsidRP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70D80">
        <w:rPr>
          <w:sz w:val="26"/>
          <w:szCs w:val="26"/>
        </w:rPr>
        <w:t>. Рекомендовать Отделу МВД России по Республике Хакасия (Гительман А.В.):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Реализовать мероприятия, рекомендованные распоряжением Главы Усть-Абаканского района от 14.12.2018 № 70-рг </w:t>
      </w:r>
      <w:r w:rsidR="00BE4A7D">
        <w:rPr>
          <w:sz w:val="26"/>
          <w:szCs w:val="26"/>
        </w:rPr>
        <w:t xml:space="preserve">«Об обеспечении безопасности в период новогодних праздников 2018-2019 г.г.» </w:t>
      </w:r>
      <w:r>
        <w:rPr>
          <w:sz w:val="26"/>
          <w:szCs w:val="26"/>
        </w:rPr>
        <w:t>в части касающейся.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 Предусмотреть в период с 25 декабря 2018 года по 09 января 2019 года включение в маршруты патрулирования объекты проведения новогодних культу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но-массовых мероприятий (особенно с участием детей).</w:t>
      </w:r>
    </w:p>
    <w:p w:rsidR="00070D80" w:rsidRPr="007F1274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Обеспечить 18-19 января 2019 года общественный порядок в местах проведения</w:t>
      </w:r>
      <w:r w:rsidRPr="00802F58">
        <w:rPr>
          <w:sz w:val="26"/>
          <w:szCs w:val="26"/>
        </w:rPr>
        <w:t xml:space="preserve"> </w:t>
      </w:r>
      <w:r>
        <w:rPr>
          <w:sz w:val="26"/>
          <w:szCs w:val="26"/>
        </w:rPr>
        <w:t>праздника Православной церкви «Крещение Господне» на водных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ектах Усть-Абаканского района.</w:t>
      </w:r>
    </w:p>
    <w:p w:rsidR="00070D80" w:rsidRP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 w:rsidRPr="00070D80">
        <w:rPr>
          <w:sz w:val="26"/>
          <w:szCs w:val="26"/>
        </w:rPr>
        <w:t>8. Рекомендовать Главам сельских поселений: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Обеспечить выполнение в полном объеме </w:t>
      </w:r>
      <w:r w:rsidR="00BE4A7D">
        <w:rPr>
          <w:sz w:val="26"/>
          <w:szCs w:val="26"/>
        </w:rPr>
        <w:t>выполнение мероприятий, р</w:t>
      </w:r>
      <w:r w:rsidR="00BE4A7D">
        <w:rPr>
          <w:sz w:val="26"/>
          <w:szCs w:val="26"/>
        </w:rPr>
        <w:t>е</w:t>
      </w:r>
      <w:r w:rsidR="00BE4A7D">
        <w:rPr>
          <w:sz w:val="26"/>
          <w:szCs w:val="26"/>
        </w:rPr>
        <w:t>комендованных распоряжением Главы Усть-Абаканского района от 14.12.2018 № 70-рг «Об обеспечении безопасности в период новогодних праздников 2018-2019 г.г.»</w:t>
      </w:r>
      <w:r>
        <w:rPr>
          <w:sz w:val="26"/>
          <w:szCs w:val="26"/>
        </w:rPr>
        <w:t>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Организовать с 25 декабря 2018 года по 09 января 2019 года реализацию мероприятий, предусмотренных при введении режима функционирования «Пов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шенная готовность» в соответствии с подпунктом «б» пункта 28 Положения о 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ной государственной системе предупреждения и ликвидации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ций, установленного постановлением Правительства РФ от 30.12.2003 № 794 (</w:t>
      </w:r>
      <w:r w:rsidR="00BE4A7D">
        <w:rPr>
          <w:sz w:val="26"/>
          <w:szCs w:val="26"/>
        </w:rPr>
        <w:t>пр</w:t>
      </w:r>
      <w:r w:rsidR="00BE4A7D">
        <w:rPr>
          <w:sz w:val="26"/>
          <w:szCs w:val="26"/>
        </w:rPr>
        <w:t>и</w:t>
      </w:r>
      <w:r w:rsidR="00BE4A7D">
        <w:rPr>
          <w:sz w:val="26"/>
          <w:szCs w:val="26"/>
        </w:rPr>
        <w:t>лагается</w:t>
      </w:r>
      <w:r>
        <w:rPr>
          <w:sz w:val="26"/>
          <w:szCs w:val="26"/>
        </w:rPr>
        <w:t>).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Совместно с руководителями учреждений (в том числе с круглосуто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ным пребыванием людей), расположенных на территориях сельских поселений, обеспечить соблюдение правил пожарной безопасности, обратить особое внимание на экстренную эвакуацию людей при возникновении пожара.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Обеспечить готовность систем оповещения и информирования насел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чрезвычайных ситуациях, использовать их по информированию населения о соблюдении мер пожарной безопасности.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Предусмотреть меры по своевременной очистке от снега и льда 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гидрантов, пирсов, противопожарного водопровода, уборку от снега дорог и дворовых территорий для беспрепятственного проезда пожарного автотранспорта. Рассмотреть возможность обустройства источников противопожарного водосна</w:t>
      </w:r>
      <w:r>
        <w:rPr>
          <w:sz w:val="26"/>
          <w:szCs w:val="26"/>
        </w:rPr>
        <w:t>б</w:t>
      </w:r>
      <w:r>
        <w:rPr>
          <w:sz w:val="26"/>
          <w:szCs w:val="26"/>
        </w:rPr>
        <w:t>жения на водных объектах, согласно рекомендациям ОПС РХ № 10</w:t>
      </w:r>
      <w:r w:rsidR="004D65B5">
        <w:rPr>
          <w:sz w:val="26"/>
          <w:szCs w:val="26"/>
        </w:rPr>
        <w:t>.</w:t>
      </w:r>
      <w:r>
        <w:rPr>
          <w:sz w:val="26"/>
          <w:szCs w:val="26"/>
        </w:rPr>
        <w:t xml:space="preserve"> (прил</w:t>
      </w:r>
      <w:r w:rsidR="00BE4A7D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 В период с 30 декабря 2018 года по 09 января 2019 года: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8.6.1. Обеспечить жесткий и эффективный контроль за работой объектов ЖКХ и энергетики на подведомственных территориях, в том числе организовать работу должностных лиц по проверке работы объектов жизнеобеспечения насел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(котельные, водозаборы, электроподстанции и др.). Принимать оперативные меры по ликвидации аварий на объектах ЖКХ и энергетики.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8.6.2. Организовать информирование населения о необходимости соблюд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правил пожарной безопасности, в том числе при обращении с пиротехнич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скими средствами, безопасной эксплуатации отопительных печей и электроприб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ров, газового оборудования и баллонов, действиях при возникновении пожара.</w:t>
      </w:r>
    </w:p>
    <w:p w:rsidR="00070D80" w:rsidRPr="00070D80" w:rsidRDefault="00070D80" w:rsidP="00070D80">
      <w:pPr>
        <w:pStyle w:val="Default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sz w:val="26"/>
          <w:szCs w:val="26"/>
        </w:rPr>
        <w:t>8.6.3. Совместно с работниками противопожарной службы Республики Хак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сия, сотрудниками органов внутренних дел, представителями служб социальной защиты населения организовать проведение подворовых обходов и рейдов, при этом уделить внимание качеству и адресности проводимой работы, в обязательном порядке проводить профилактические беседы с каждым домовладельцем. Обратить  особое внимание на социально неблагополучные семьи, а также места возможного пребывания лиц без определенного места жительства. Организовать в ходе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рейдов среди населения проверки наличия мест (специальные железные 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кости) у жителей, использующих для отопления бурый уголь, для складирования </w:t>
      </w:r>
      <w:r>
        <w:rPr>
          <w:sz w:val="26"/>
          <w:szCs w:val="26"/>
        </w:rPr>
        <w:lastRenderedPageBreak/>
        <w:t xml:space="preserve">отходов горения, оставшихся после сжигания бурого угля. </w:t>
      </w:r>
      <w:r w:rsidRPr="00070D80">
        <w:rPr>
          <w:rStyle w:val="FontStyle19"/>
          <w:b w:val="0"/>
          <w:sz w:val="26"/>
          <w:szCs w:val="26"/>
        </w:rPr>
        <w:t>Задействовать потенц</w:t>
      </w:r>
      <w:r w:rsidRPr="00070D80">
        <w:rPr>
          <w:rStyle w:val="FontStyle19"/>
          <w:b w:val="0"/>
          <w:sz w:val="26"/>
          <w:szCs w:val="26"/>
        </w:rPr>
        <w:t>и</w:t>
      </w:r>
      <w:r w:rsidRPr="00070D80">
        <w:rPr>
          <w:rStyle w:val="FontStyle19"/>
          <w:b w:val="0"/>
          <w:sz w:val="26"/>
          <w:szCs w:val="26"/>
        </w:rPr>
        <w:t>ал старост и учащихся образовательных организаций для проведения мероприятий по профилактике пожаров и разъяснительной работы с населением и в семье.</w:t>
      </w:r>
    </w:p>
    <w:p w:rsidR="00070D80" w:rsidRPr="005016DB" w:rsidRDefault="00070D80" w:rsidP="00070D80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8</w:t>
      </w:r>
      <w:r w:rsidRPr="00070D80">
        <w:rPr>
          <w:rStyle w:val="FontStyle19"/>
          <w:b w:val="0"/>
          <w:sz w:val="26"/>
          <w:szCs w:val="26"/>
        </w:rPr>
        <w:t>.6.4. В ходе проведения рейдовых мероприятий в поселениях, имеющих многоквартирные дома и строения с подвальными и чердачными помещениями, обратить особое внимание на наличие запорных устройств, препятствующих пр</w:t>
      </w:r>
      <w:r w:rsidRPr="00070D80">
        <w:rPr>
          <w:rStyle w:val="FontStyle19"/>
          <w:b w:val="0"/>
          <w:sz w:val="26"/>
          <w:szCs w:val="26"/>
        </w:rPr>
        <w:t>о</w:t>
      </w:r>
      <w:r w:rsidRPr="00070D80">
        <w:rPr>
          <w:rStyle w:val="FontStyle19"/>
          <w:b w:val="0"/>
          <w:sz w:val="26"/>
          <w:szCs w:val="26"/>
        </w:rPr>
        <w:t>никновению посторонних лиц в подвальные и чердачные помещения</w:t>
      </w:r>
      <w:r>
        <w:rPr>
          <w:rStyle w:val="FontStyle19"/>
          <w:sz w:val="26"/>
          <w:szCs w:val="26"/>
        </w:rPr>
        <w:t>.</w:t>
      </w:r>
    </w:p>
    <w:p w:rsidR="00070D80" w:rsidRDefault="00070D80" w:rsidP="00070D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8.6.5. Информировать ежедневно в 08.30 и 19.30 оперативного дежурного ЕДДС администрации Усть-Абаканского района о складывающейся оперативной обстановке. Докладывать незамедлительно о нештатных ситуациях, об угрозе и возникновении чрезвычайных ситуаций и других происшествий.</w:t>
      </w:r>
    </w:p>
    <w:p w:rsidR="0003724D" w:rsidRPr="00134F8C" w:rsidRDefault="00070D80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34F8C" w:rsidRPr="00134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134F8C" w:rsidRPr="00134F8C">
        <w:rPr>
          <w:rFonts w:ascii="Times New Roman" w:hAnsi="Times New Roman" w:cs="Times New Roman"/>
          <w:sz w:val="26"/>
          <w:szCs w:val="26"/>
        </w:rPr>
        <w:t xml:space="preserve">. </w:t>
      </w:r>
      <w:r w:rsidR="0003724D" w:rsidRPr="00134F8C">
        <w:rPr>
          <w:rFonts w:ascii="Times New Roman" w:hAnsi="Times New Roman" w:cs="Times New Roman"/>
          <w:sz w:val="26"/>
          <w:szCs w:val="26"/>
        </w:rPr>
        <w:t>Разместить на информационных стендах в зданиях массового пребыв</w:t>
      </w:r>
      <w:r w:rsidR="0003724D" w:rsidRPr="00134F8C">
        <w:rPr>
          <w:rFonts w:ascii="Times New Roman" w:hAnsi="Times New Roman" w:cs="Times New Roman"/>
          <w:sz w:val="26"/>
          <w:szCs w:val="26"/>
        </w:rPr>
        <w:t>а</w:t>
      </w:r>
      <w:r w:rsidR="0003724D" w:rsidRPr="00134F8C">
        <w:rPr>
          <w:rFonts w:ascii="Times New Roman" w:hAnsi="Times New Roman" w:cs="Times New Roman"/>
          <w:sz w:val="26"/>
          <w:szCs w:val="26"/>
        </w:rPr>
        <w:t>ния людей, официальных сайтах информационные материалы о необходимости с</w:t>
      </w:r>
      <w:r w:rsidR="0003724D" w:rsidRPr="00134F8C">
        <w:rPr>
          <w:rFonts w:ascii="Times New Roman" w:hAnsi="Times New Roman" w:cs="Times New Roman"/>
          <w:sz w:val="26"/>
          <w:szCs w:val="26"/>
        </w:rPr>
        <w:t>о</w:t>
      </w:r>
      <w:r w:rsidR="0003724D" w:rsidRPr="00134F8C">
        <w:rPr>
          <w:rFonts w:ascii="Times New Roman" w:hAnsi="Times New Roman" w:cs="Times New Roman"/>
          <w:sz w:val="26"/>
          <w:szCs w:val="26"/>
        </w:rPr>
        <w:t>блюдения правил пожарной безопасности в быту, недопущении курения в помещ</w:t>
      </w:r>
      <w:r w:rsidR="0003724D" w:rsidRPr="00134F8C">
        <w:rPr>
          <w:rFonts w:ascii="Times New Roman" w:hAnsi="Times New Roman" w:cs="Times New Roman"/>
          <w:sz w:val="26"/>
          <w:szCs w:val="26"/>
        </w:rPr>
        <w:t>е</w:t>
      </w:r>
      <w:r w:rsidR="0003724D" w:rsidRPr="00134F8C">
        <w:rPr>
          <w:rFonts w:ascii="Times New Roman" w:hAnsi="Times New Roman" w:cs="Times New Roman"/>
          <w:sz w:val="26"/>
          <w:szCs w:val="26"/>
        </w:rPr>
        <w:t>ниях, запрещении использования неисправного отопительного и электрооборуд</w:t>
      </w:r>
      <w:r w:rsidR="0003724D" w:rsidRPr="00134F8C">
        <w:rPr>
          <w:rFonts w:ascii="Times New Roman" w:hAnsi="Times New Roman" w:cs="Times New Roman"/>
          <w:sz w:val="26"/>
          <w:szCs w:val="26"/>
        </w:rPr>
        <w:t>о</w:t>
      </w:r>
      <w:r w:rsidR="0003724D" w:rsidRPr="00134F8C">
        <w:rPr>
          <w:rFonts w:ascii="Times New Roman" w:hAnsi="Times New Roman" w:cs="Times New Roman"/>
          <w:sz w:val="26"/>
          <w:szCs w:val="26"/>
        </w:rPr>
        <w:t>вания, действиях в случае возникновения пожара.</w:t>
      </w:r>
    </w:p>
    <w:p w:rsidR="00A5736E" w:rsidRPr="0003724D" w:rsidRDefault="00A5736E" w:rsidP="00134F8C">
      <w:pPr>
        <w:pStyle w:val="3"/>
        <w:ind w:firstLine="709"/>
        <w:jc w:val="both"/>
        <w:rPr>
          <w:sz w:val="26"/>
        </w:rPr>
      </w:pPr>
      <w:r>
        <w:rPr>
          <w:sz w:val="26"/>
        </w:rPr>
        <w:t xml:space="preserve">9. И.о. </w:t>
      </w:r>
      <w:r w:rsidRPr="0003724D">
        <w:rPr>
          <w:sz w:val="26"/>
        </w:rPr>
        <w:t>Управляюще</w:t>
      </w:r>
      <w:r>
        <w:rPr>
          <w:sz w:val="26"/>
        </w:rPr>
        <w:t>го</w:t>
      </w:r>
      <w:r w:rsidRPr="0003724D">
        <w:rPr>
          <w:sz w:val="26"/>
        </w:rPr>
        <w:t xml:space="preserve"> делами администрации </w:t>
      </w:r>
      <w:r>
        <w:rPr>
          <w:sz w:val="26"/>
        </w:rPr>
        <w:t>Лемытской О.В</w:t>
      </w:r>
      <w:r w:rsidRPr="0003724D">
        <w:rPr>
          <w:sz w:val="26"/>
        </w:rPr>
        <w:t xml:space="preserve">. </w:t>
      </w:r>
      <w:r>
        <w:rPr>
          <w:sz w:val="26"/>
        </w:rPr>
        <w:t xml:space="preserve">разместить на официальном сайте администрации Усть-Абаканского </w:t>
      </w:r>
      <w:r w:rsidRPr="0003724D">
        <w:rPr>
          <w:sz w:val="26"/>
        </w:rPr>
        <w:t>район</w:t>
      </w:r>
      <w:r>
        <w:rPr>
          <w:sz w:val="26"/>
        </w:rPr>
        <w:t>а в сети «Интернет»</w:t>
      </w:r>
      <w:r w:rsidRPr="0003724D">
        <w:rPr>
          <w:sz w:val="26"/>
        </w:rPr>
        <w:t>.</w:t>
      </w:r>
    </w:p>
    <w:p w:rsidR="0003724D" w:rsidRPr="00134F8C" w:rsidRDefault="00A5736E" w:rsidP="00134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3724D" w:rsidRPr="00134F8C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893E6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3724D" w:rsidRPr="00134F8C">
        <w:rPr>
          <w:rFonts w:ascii="Times New Roman" w:hAnsi="Times New Roman" w:cs="Times New Roman"/>
          <w:sz w:val="26"/>
          <w:szCs w:val="26"/>
        </w:rPr>
        <w:t>.</w:t>
      </w:r>
    </w:p>
    <w:p w:rsidR="0003724D" w:rsidRPr="00134F8C" w:rsidRDefault="0003724D" w:rsidP="00134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Default="0003724D" w:rsidP="00037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92B" w:rsidRDefault="00893E6F" w:rsidP="00893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03724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3724D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Г.А. Петров</w:t>
      </w: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A81208" w:rsidRDefault="00A81208" w:rsidP="00A81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208" w:rsidRP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p w:rsidR="00360C3A" w:rsidRDefault="00360C3A" w:rsidP="00360C3A">
      <w:pPr>
        <w:pStyle w:val="Default"/>
        <w:ind w:firstLine="709"/>
        <w:jc w:val="both"/>
        <w:rPr>
          <w:sz w:val="26"/>
          <w:szCs w:val="26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p w:rsidR="009A3F2E" w:rsidRDefault="009A3F2E" w:rsidP="00A81208">
      <w:pPr>
        <w:spacing w:after="0" w:line="240" w:lineRule="auto"/>
        <w:rPr>
          <w:rFonts w:ascii="Times New Roman" w:hAnsi="Times New Roman" w:cs="Times New Roman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893E6F" w:rsidRDefault="00893E6F" w:rsidP="00A81208">
      <w:pPr>
        <w:spacing w:after="0" w:line="240" w:lineRule="auto"/>
        <w:rPr>
          <w:rFonts w:ascii="Times New Roman" w:hAnsi="Times New Roman" w:cs="Times New Roman"/>
        </w:rPr>
      </w:pPr>
    </w:p>
    <w:p w:rsidR="00A81208" w:rsidRDefault="00A81208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25.12.2018 № 2023-п</w:t>
      </w:r>
    </w:p>
    <w:p w:rsidR="00D75F4C" w:rsidRDefault="00D75F4C" w:rsidP="00D75F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5F4C" w:rsidRDefault="00D75F4C" w:rsidP="00D75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961">
        <w:rPr>
          <w:rFonts w:ascii="Times New Roman" w:hAnsi="Times New Roman" w:cs="Times New Roman"/>
          <w:b/>
          <w:sz w:val="26"/>
          <w:szCs w:val="26"/>
        </w:rPr>
        <w:t>Положение о единой государственной системе предупреждения и ликвидации чрезвычайных ситуаций, установленное постановлением Правительства РФ от 30.12.2003 № 794</w:t>
      </w:r>
    </w:p>
    <w:p w:rsidR="00D75F4C" w:rsidRPr="000A6961" w:rsidRDefault="00D75F4C" w:rsidP="00D75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выписка)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28. Основными мероприятиями, проводимыми органами управления и силами единой системы, являются: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б) в режиме повышенной готовности: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нию чрезвычайных ситуаций, прогнозирование чрезвычайных ситуаций, а также оценка их социально-экономических последствий;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непрерывный сбор, обработка и передача органам управления и силам ед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ной системы данных о прогнозируемых чрезвычайных ситуациях, информирование населения о чрезвычайных ситуациях;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новения, а также повышению устойчивости и безопасности функционирования о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ганизаций в чрезвычайных ситуациях;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уточнение планов действий по предупреждению и ликвидации чрезвыча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ных ситуаций и иных документов;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ганизация выдвижения их в предполагаемые районы действий;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восполнение при необходимости резервов материальных ресурсов, созда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A6961">
        <w:rPr>
          <w:rFonts w:ascii="Times New Roman" w:eastAsia="Times New Roman" w:hAnsi="Times New Roman" w:cs="Times New Roman"/>
          <w:sz w:val="26"/>
          <w:szCs w:val="26"/>
        </w:rPr>
        <w:t>ных для ликвидации чрезвычайных ситуаций;</w:t>
      </w:r>
    </w:p>
    <w:p w:rsidR="00D75F4C" w:rsidRPr="000A6961" w:rsidRDefault="00D75F4C" w:rsidP="00D7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961">
        <w:rPr>
          <w:rFonts w:ascii="Times New Roman" w:eastAsia="Times New Roman" w:hAnsi="Times New Roman" w:cs="Times New Roman"/>
          <w:sz w:val="26"/>
          <w:szCs w:val="26"/>
        </w:rPr>
        <w:t>проведение при необходи</w:t>
      </w:r>
      <w:r>
        <w:rPr>
          <w:rFonts w:ascii="Times New Roman" w:eastAsia="Times New Roman" w:hAnsi="Times New Roman" w:cs="Times New Roman"/>
          <w:sz w:val="26"/>
          <w:szCs w:val="26"/>
        </w:rPr>
        <w:t>мости эвакуационных мероприятий.</w:t>
      </w: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25.12.2018 № 2023-п</w:t>
      </w:r>
    </w:p>
    <w:p w:rsidR="00D75F4C" w:rsidRDefault="00D75F4C" w:rsidP="00D75F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D75F4C" w:rsidRDefault="00D75F4C" w:rsidP="00D75F4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Обустройства </w:t>
      </w:r>
      <w:r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источников противопожарного водоснабжения</w:t>
      </w:r>
    </w:p>
    <w:p w:rsidR="00D75F4C" w:rsidRDefault="00D75F4C" w:rsidP="00D75F4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  <w:t>из естественных водоемов:</w:t>
      </w:r>
    </w:p>
    <w:p w:rsidR="00D75F4C" w:rsidRDefault="00D75F4C" w:rsidP="00D75F4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2D2D2D"/>
          <w:spacing w:val="2"/>
          <w:sz w:val="26"/>
          <w:szCs w:val="26"/>
          <w:shd w:val="clear" w:color="auto" w:fill="FFFFFF"/>
        </w:rPr>
      </w:pPr>
    </w:p>
    <w:p w:rsidR="00D75F4C" w:rsidRDefault="00D75F4C" w:rsidP="00D7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 допущения замерзания воды в естественных водоисточниках для обеспечения быстрого забора ее пожарными автоцистернами, необходимо устра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вать около пирсов (съездов) незамерзающие проруби (рис. 1).</w:t>
      </w:r>
    </w:p>
    <w:p w:rsidR="00D75F4C" w:rsidRDefault="00D75F4C" w:rsidP="00D7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 применяют вмараживание в лед бочки так, чтобы большая часть ее высоты находилась ниже нижней поверхности льда. После этого бочку заполняют утепляющим материалом, закрывают крышкой на замок во избежание доступа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тей. Вокруг нее устраивают из снега обвалование несколько выше выступающей части бочки.  Для быстрого отыскания пожарного пирса около него устанавливают указатель общепринятого образца с числом пожарных автомобилей, которые мо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 установить одновременно для работы.</w:t>
      </w:r>
    </w:p>
    <w:p w:rsidR="00D75F4C" w:rsidRDefault="00D75F4C" w:rsidP="00D7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пожара нужно снять крышку, вынуть из нее утеплитель и вытащить или выбить нижнюю крышку. После этого прорубь готова к установке пожарного автомобиля или мотопомпы на водоем для забора воды и подачи ее на тушение пожара.</w:t>
      </w:r>
    </w:p>
    <w:p w:rsidR="00D75F4C" w:rsidRDefault="00D75F4C" w:rsidP="00D7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Такие проруби нужно устраивать в реках, на берегах которых имеются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жарные пирсы или надежные подъезды к ним.</w:t>
      </w:r>
    </w:p>
    <w:p w:rsidR="00D75F4C" w:rsidRDefault="00D75F4C" w:rsidP="00D7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5F4C" w:rsidRDefault="00D75F4C" w:rsidP="00D75F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Рис.1</w:t>
      </w:r>
    </w:p>
    <w:p w:rsidR="00D75F4C" w:rsidRDefault="00D75F4C" w:rsidP="00D7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F4C" w:rsidRDefault="009C6AE1" w:rsidP="00D7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23pt;height:207pt;mso-position-horizontal-relative:char;mso-position-vertical-relative:line" coordorigin="2440,8861" coordsize="846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0;top:8861;width:8460;height:4140" o:preferrelative="f">
              <v:fill o:detectmouseclick="t"/>
              <v:path o:extrusionok="t" o:connecttype="none"/>
            </v:shape>
            <v:line id="_x0000_s1028" style="position:absolute" from="4840,10181" to="4840,11621" strokeweight="2.25pt"/>
            <v:line id="_x0000_s1029" style="position:absolute" from="5800,10181" to="5800,11621" strokeweight="2.25pt"/>
            <v:line id="_x0000_s1030" style="position:absolute" from="2440,10542" to="4840,10542" strokeweight="2.25pt"/>
            <v:line id="_x0000_s1031" style="position:absolute" from="5800,10542" to="9520,10542" strokeweight="2.25pt"/>
            <v:group id="_x0000_s1032" style="position:absolute;left:4720;top:10061;width:1200;height:120" coordorigin="1776,1872" coordsize="480,48">
              <v:line id="_x0000_s1033" style="position:absolute" from="1776,1872" to="2256,1872" strokeweight="2.25pt"/>
              <v:line id="_x0000_s1034" style="position:absolute" from="1776,1920" to="2256,1920" strokeweight="2.25pt"/>
              <v:line id="_x0000_s1035" style="position:absolute" from="2256,1872" to="2256,1920" strokeweight="2.25pt"/>
              <v:line id="_x0000_s1036" style="position:absolute" from="1776,1872" to="1776,1920" strokeweight="2.25pt"/>
            </v:group>
            <v:oval id="_x0000_s1037" style="position:absolute;left:4840;top:10421;width:960;height:360;v-text-anchor:middle" fillcolor="#bbe0e3"/>
            <v:line id="_x0000_s1038" style="position:absolute" from="4840,11621" to="4960,11621" strokeweight="2.25pt"/>
            <v:line id="_x0000_s1039" style="position:absolute" from="5680,11621" to="5800,11621" strokeweight="2.25pt"/>
            <v:line id="_x0000_s1040" style="position:absolute;flip:x" from="5680,9701" to="6280,1006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560;top:9342;width:960;height:337" filled="f" fillcolor="#bbe0e3" stroked="f">
              <v:textbox style="mso-next-textbox:#_x0000_s1041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Крышка</w:t>
                    </w:r>
                  </w:p>
                </w:txbxContent>
              </v:textbox>
            </v:shape>
            <v:line id="_x0000_s1042" style="position:absolute;flip:x" from="5440,9941" to="6640,10421">
              <v:stroke endarrow="block"/>
            </v:line>
            <v:shape id="_x0000_s1043" type="#_x0000_t202" style="position:absolute;left:6640;top:9701;width:1353;height:531;v-text-anchor:top-baseline" filled="f" fillcolor="#bbe0e3" stroked="f">
              <v:textbox style="mso-next-textbox:#_x0000_s1043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Утеплитель</w:t>
                    </w:r>
                  </w:p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(опилки, сено)</w:t>
                    </w:r>
                  </w:p>
                </w:txbxContent>
              </v:textbox>
            </v:shape>
            <v:line id="_x0000_s1044" style="position:absolute" from="3400,10301" to="3640,10542">
              <v:stroke endarrow="block"/>
            </v:line>
            <v:shape id="_x0000_s1045" type="#_x0000_t202" style="position:absolute;left:3160;top:10061;width:578;height:338;v-text-anchor:top-baseline" filled="f" fillcolor="#bbe0e3" stroked="f">
              <v:textbox style="mso-next-textbox:#_x0000_s1045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Лед</w:t>
                    </w:r>
                  </w:p>
                </w:txbxContent>
              </v:textbox>
            </v:shape>
            <v:shape id="_x0000_s1046" type="#_x0000_t202" style="position:absolute;left:3160;top:10662;width:670;height:337;v-text-anchor:top-baseline" filled="f" fillcolor="#bbe0e3" stroked="f">
              <v:textbox style="mso-next-textbox:#_x0000_s1046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Вода</w:t>
                    </w:r>
                  </w:p>
                </w:txbxContent>
              </v:textbox>
            </v:shape>
            <v:line id="_x0000_s1047" style="position:absolute" from="4840,10781" to="5800,10781" strokeweight="2.25pt"/>
            <v:line id="_x0000_s1048" style="position:absolute;flip:x" from="5800,10181" to="6760,10421">
              <v:stroke endarrow="block"/>
            </v:line>
            <v:shape id="_x0000_s1049" type="#_x0000_t202" style="position:absolute;left:6760;top:10061;width:728;height:338;v-text-anchor:top-baseline" filled="f" fillcolor="#bbe0e3" stroked="f">
              <v:textbox style="mso-next-textbox:#_x0000_s1049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Бочка</w:t>
                    </w:r>
                  </w:p>
                </w:txbxContent>
              </v:textbox>
            </v:shape>
            <v:line id="_x0000_s1050" style="position:absolute" from="4480,10301" to="4480,10542">
              <v:stroke endarrow="block"/>
            </v:line>
            <v:line id="_x0000_s1051" style="position:absolute;flip:y" from="4480,10181" to="4480,10301">
              <v:stroke endarrow="block"/>
            </v:line>
            <v:shape id="_x0000_s1052" type="#_x0000_t202" style="position:absolute;left:3760;top:10251;width:808;height:291;v-text-anchor:top-baseline" filled="f" fillcolor="#bbe0e3" stroked="f">
              <v:textbox style="mso-next-textbox:#_x0000_s1052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15-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см.</w:t>
                    </w:r>
                  </w:p>
                </w:txbxContent>
              </v:textbox>
            </v:shape>
            <v:line id="_x0000_s1053" style="position:absolute" from="4360,10181" to="4840,10181"/>
            <v:line id="_x0000_s1054" style="position:absolute" from="4360,10662" to="4360,12461">
              <v:stroke endarrow="block"/>
            </v:line>
            <v:line id="_x0000_s1055" style="position:absolute;flip:y" from="4360,10542" to="4360,10660">
              <v:stroke endarrow="block"/>
            </v:line>
            <v:shape id="_x0000_s1056" type="#_x0000_t202" style="position:absolute;left:3938;top:11324;width:606;height:719;rotation:270;v-text-anchor:top-baseline" filled="f" fillcolor="#bbe0e3" stroked="f">
              <v:textbox style="mso-next-textbox:#_x0000_s1056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1,5 м.</w:t>
                    </w:r>
                  </w:p>
                </w:txbxContent>
              </v:textbox>
            </v:shape>
            <v:rect id="_x0000_s1057" style="position:absolute;left:6280;top:8981;width:480;height:361;v-text-anchor:middle" filled="f" fillcolor="#bbe0e3"/>
            <v:shape id="_x0000_s1058" type="#_x0000_t202" style="position:absolute;left:6221;top:8981;width:627;height:385;v-text-anchor:top-baseline" filled="f" fillcolor="#bbe0e3" stroked="f">
              <v:textbox style="mso-next-textbox:#_x0000_s1058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</v:shape>
            <v:line id="_x0000_s1059" style="position:absolute" from="6520,9342" to="6520,10542"/>
            <v:shape id="_x0000_s1060" type="#_x0000_t202" style="position:absolute;left:2680;top:9604;width:1465;height:337;v-text-anchor:top-baseline" filled="f" fillcolor="#bbe0e3" stroked="f">
              <v:textbox style="mso-next-textbox:#_x0000_s1060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Снежная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шапка</w:t>
                    </w:r>
                  </w:p>
                </w:txbxContent>
              </v:textbox>
            </v:shape>
            <v:line id="_x0000_s1061" style="position:absolute;flip:x" from="6760,9101" to="7121,9221">
              <v:stroke endarrow="block"/>
            </v:line>
            <v:line id="_x0000_s1062" style="position:absolute" from="4121,9821" to="4600,9821">
              <v:stroke endarrow="block"/>
            </v:line>
            <v:shape id="_x0000_s1063" type="#_x0000_t202" style="position:absolute;left:7001;top:8861;width:1052;height:338;v-text-anchor:top-baseline" filled="f" fillcolor="#bbe0e3" stroked="f">
              <v:textbox style="mso-next-textbox:#_x0000_s1063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Указатель</w:t>
                    </w:r>
                  </w:p>
                </w:txbxContent>
              </v:textbox>
            </v:shape>
            <v:shape id="_x0000_s1064" style="position:absolute;left:3760;top:9681;width:3120;height:861" coordsize="1248,344" path="m,344c28,276,56,208,144,152,232,96,392,16,528,8,664,,840,48,960,104v120,56,204,148,288,240e" filled="f" fillcolor="#bbe0e3">
              <v:path arrowok="t"/>
            </v:shape>
            <v:shape id="_x0000_s1065" type="#_x0000_t202" style="position:absolute;left:3252;top:11291;width:540;height:719;rotation:270;v-text-anchor:top-baseline" filled="f" fillcolor="#bbe0e3" stroked="f">
              <v:textbox style="mso-next-textbox:#_x0000_s1065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Глубина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line id="_x0000_s1066" style="position:absolute;flip:x" from="5800,10662" to="6520,10781">
              <v:stroke endarrow="block"/>
            </v:line>
            <v:shape id="_x0000_s1067" type="#_x0000_t202" style="position:absolute;left:6400;top:10542;width:960;height:337" filled="f" fillcolor="#bbe0e3" stroked="f">
              <v:textbox style="mso-next-textbox:#_x0000_s1067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Крышка</w:t>
                    </w:r>
                  </w:p>
                </w:txbxContent>
              </v:textbox>
            </v:shape>
            <v:shape id="_x0000_s1068" style="position:absolute;left:2800;top:12431;width:6660;height:210" coordsize="6660,210" path="m,210c330,135,660,60,1080,30,1500,,1590,,2520,30v930,30,2535,105,4140,180e" filled="f">
              <v:path arrowok="t"/>
            </v:shape>
            <v:line id="_x0000_s1069" style="position:absolute;flip:x" from="5500,12281" to="6220,12400">
              <v:stroke endarrow="block"/>
            </v:line>
            <v:shape id="_x0000_s1070" type="#_x0000_t202" style="position:absolute;left:6220;top:12101;width:1620;height:337" filled="f" fillcolor="#bbe0e3" stroked="f">
              <v:textbox style="mso-next-textbox:#_x0000_s1070">
                <w:txbxContent>
                  <w:p w:rsidR="00D75F4C" w:rsidRDefault="00D75F4C" w:rsidP="00D75F4C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Дно водоема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p w:rsidR="00D75F4C" w:rsidRDefault="00D75F4C" w:rsidP="00A81208">
      <w:pPr>
        <w:spacing w:after="0" w:line="240" w:lineRule="auto"/>
        <w:rPr>
          <w:rFonts w:ascii="Times New Roman" w:hAnsi="Times New Roman" w:cs="Times New Roman"/>
        </w:rPr>
      </w:pPr>
    </w:p>
    <w:sectPr w:rsidR="00D75F4C" w:rsidSect="00B0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29" w:rsidRDefault="004F1829" w:rsidP="00134F8C">
      <w:pPr>
        <w:spacing w:after="0" w:line="240" w:lineRule="auto"/>
      </w:pPr>
      <w:r>
        <w:separator/>
      </w:r>
    </w:p>
  </w:endnote>
  <w:endnote w:type="continuationSeparator" w:id="1">
    <w:p w:rsidR="004F1829" w:rsidRDefault="004F1829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29" w:rsidRDefault="004F1829" w:rsidP="00134F8C">
      <w:pPr>
        <w:spacing w:after="0" w:line="240" w:lineRule="auto"/>
      </w:pPr>
      <w:r>
        <w:separator/>
      </w:r>
    </w:p>
  </w:footnote>
  <w:footnote w:type="continuationSeparator" w:id="1">
    <w:p w:rsidR="004F1829" w:rsidRDefault="004F1829" w:rsidP="0013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0829"/>
    <w:rsid w:val="0003724D"/>
    <w:rsid w:val="00070D80"/>
    <w:rsid w:val="00134F8C"/>
    <w:rsid w:val="00260FDE"/>
    <w:rsid w:val="00297197"/>
    <w:rsid w:val="00360C3A"/>
    <w:rsid w:val="003D0080"/>
    <w:rsid w:val="00497D0D"/>
    <w:rsid w:val="004D65B5"/>
    <w:rsid w:val="004F1829"/>
    <w:rsid w:val="005E746D"/>
    <w:rsid w:val="006706AC"/>
    <w:rsid w:val="007003E1"/>
    <w:rsid w:val="0075792F"/>
    <w:rsid w:val="007C2F54"/>
    <w:rsid w:val="008176A3"/>
    <w:rsid w:val="00893E6F"/>
    <w:rsid w:val="009A3F2E"/>
    <w:rsid w:val="009A5934"/>
    <w:rsid w:val="009C6AE1"/>
    <w:rsid w:val="00A5736E"/>
    <w:rsid w:val="00A72CB3"/>
    <w:rsid w:val="00A81208"/>
    <w:rsid w:val="00AB291C"/>
    <w:rsid w:val="00AE70D3"/>
    <w:rsid w:val="00B0592B"/>
    <w:rsid w:val="00BE4A7D"/>
    <w:rsid w:val="00C50BD5"/>
    <w:rsid w:val="00C85A1E"/>
    <w:rsid w:val="00D75F4C"/>
    <w:rsid w:val="00D82008"/>
    <w:rsid w:val="00E562C2"/>
    <w:rsid w:val="00F43558"/>
    <w:rsid w:val="00F62908"/>
    <w:rsid w:val="00FB39D6"/>
    <w:rsid w:val="00FD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F8C"/>
  </w:style>
  <w:style w:type="paragraph" w:styleId="a8">
    <w:name w:val="footer"/>
    <w:basedOn w:val="a"/>
    <w:link w:val="a9"/>
    <w:uiPriority w:val="99"/>
    <w:semiHidden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360C3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2018-12-26T07:14:00Z</cp:lastPrinted>
  <dcterms:created xsi:type="dcterms:W3CDTF">2018-12-26T09:49:00Z</dcterms:created>
  <dcterms:modified xsi:type="dcterms:W3CDTF">2018-12-26T09:49:00Z</dcterms:modified>
</cp:coreProperties>
</file>