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652" w:rsidRPr="00646652" w:rsidRDefault="00646652" w:rsidP="00646652">
      <w:pPr>
        <w:spacing w:after="300" w:line="276" w:lineRule="auto"/>
        <w:contextualSpacing/>
        <w:jc w:val="right"/>
        <w:rPr>
          <w:rFonts w:eastAsia="Times New Roman" w:cs="Times New Roman"/>
          <w:color w:val="000000" w:themeColor="text1"/>
          <w:spacing w:val="5"/>
          <w:kern w:val="28"/>
          <w:sz w:val="26"/>
          <w:szCs w:val="26"/>
          <w:lang w:eastAsia="ru-RU"/>
        </w:rPr>
      </w:pPr>
      <w:r w:rsidRPr="00646652">
        <w:rPr>
          <w:rFonts w:eastAsia="Times New Roman" w:cs="Times New Roman"/>
          <w:color w:val="000000" w:themeColor="text1"/>
          <w:spacing w:val="5"/>
          <w:kern w:val="28"/>
          <w:sz w:val="26"/>
          <w:szCs w:val="26"/>
          <w:lang w:eastAsia="ru-RU"/>
        </w:rPr>
        <w:t>Приложение</w:t>
      </w:r>
    </w:p>
    <w:p w:rsidR="0041166A" w:rsidRPr="00622389" w:rsidRDefault="0041166A" w:rsidP="00973D97">
      <w:pPr>
        <w:spacing w:after="300" w:line="276" w:lineRule="auto"/>
        <w:contextualSpacing/>
        <w:jc w:val="center"/>
        <w:rPr>
          <w:rFonts w:eastAsia="Times New Roman" w:cs="Times New Roman"/>
          <w:b/>
          <w:color w:val="632423" w:themeColor="accent2" w:themeShade="80"/>
          <w:spacing w:val="5"/>
          <w:kern w:val="28"/>
          <w:sz w:val="32"/>
          <w:szCs w:val="32"/>
          <w:lang w:eastAsia="ru-RU"/>
        </w:rPr>
      </w:pPr>
      <w:r w:rsidRPr="00622389">
        <w:rPr>
          <w:rFonts w:eastAsia="Times New Roman" w:cs="Times New Roman"/>
          <w:b/>
          <w:color w:val="632423" w:themeColor="accent2" w:themeShade="80"/>
          <w:spacing w:val="5"/>
          <w:kern w:val="28"/>
          <w:sz w:val="32"/>
          <w:szCs w:val="32"/>
          <w:lang w:eastAsia="ru-RU"/>
        </w:rPr>
        <w:t>РЕЙТИНГОВАЯ ОЦЕНКА УРОВНЯ</w:t>
      </w:r>
    </w:p>
    <w:p w:rsidR="0041166A" w:rsidRPr="00622389" w:rsidRDefault="0041166A" w:rsidP="0041166A">
      <w:pPr>
        <w:spacing w:after="300" w:line="276" w:lineRule="auto"/>
        <w:contextualSpacing/>
        <w:jc w:val="center"/>
        <w:rPr>
          <w:rFonts w:eastAsia="Times New Roman" w:cs="Times New Roman"/>
          <w:b/>
          <w:color w:val="632423" w:themeColor="accent2" w:themeShade="80"/>
          <w:spacing w:val="5"/>
          <w:kern w:val="28"/>
          <w:sz w:val="32"/>
          <w:szCs w:val="32"/>
          <w:lang w:eastAsia="ru-RU"/>
        </w:rPr>
      </w:pPr>
      <w:r w:rsidRPr="00622389">
        <w:rPr>
          <w:rFonts w:eastAsia="Times New Roman" w:cs="Times New Roman"/>
          <w:b/>
          <w:color w:val="632423" w:themeColor="accent2" w:themeShade="80"/>
          <w:spacing w:val="5"/>
          <w:kern w:val="28"/>
          <w:sz w:val="32"/>
          <w:szCs w:val="32"/>
          <w:lang w:eastAsia="ru-RU"/>
        </w:rPr>
        <w:t>социально-экономического развития муниципальных образований</w:t>
      </w:r>
    </w:p>
    <w:p w:rsidR="0041166A" w:rsidRPr="00622389" w:rsidRDefault="0041166A" w:rsidP="0041166A">
      <w:pPr>
        <w:tabs>
          <w:tab w:val="center" w:pos="7285"/>
          <w:tab w:val="left" w:pos="9745"/>
        </w:tabs>
        <w:spacing w:line="276" w:lineRule="auto"/>
        <w:contextualSpacing/>
        <w:jc w:val="left"/>
        <w:rPr>
          <w:rFonts w:eastAsia="Times New Roman" w:cs="Times New Roman"/>
          <w:b/>
          <w:color w:val="632423" w:themeColor="accent2" w:themeShade="80"/>
          <w:spacing w:val="5"/>
          <w:kern w:val="28"/>
          <w:sz w:val="32"/>
          <w:szCs w:val="32"/>
          <w:lang w:eastAsia="ru-RU"/>
        </w:rPr>
      </w:pPr>
      <w:r w:rsidRPr="00622389">
        <w:rPr>
          <w:rFonts w:eastAsia="Times New Roman" w:cs="Times New Roman"/>
          <w:b/>
          <w:color w:val="632423" w:themeColor="accent2" w:themeShade="80"/>
          <w:spacing w:val="5"/>
          <w:kern w:val="28"/>
          <w:sz w:val="32"/>
          <w:szCs w:val="32"/>
          <w:lang w:eastAsia="ru-RU"/>
        </w:rPr>
        <w:tab/>
        <w:t xml:space="preserve">Республики Хакасия за 1 полугодие </w:t>
      </w:r>
      <w:r w:rsidR="0098369E">
        <w:rPr>
          <w:rFonts w:eastAsia="Times New Roman" w:cs="Times New Roman"/>
          <w:b/>
          <w:color w:val="632423" w:themeColor="accent2" w:themeShade="80"/>
          <w:spacing w:val="5"/>
          <w:kern w:val="28"/>
          <w:sz w:val="32"/>
          <w:szCs w:val="32"/>
          <w:lang w:eastAsia="ru-RU"/>
        </w:rPr>
        <w:t>2020</w:t>
      </w:r>
      <w:r w:rsidRPr="00622389">
        <w:rPr>
          <w:rFonts w:eastAsia="Times New Roman" w:cs="Times New Roman"/>
          <w:b/>
          <w:color w:val="632423" w:themeColor="accent2" w:themeShade="80"/>
          <w:spacing w:val="5"/>
          <w:kern w:val="28"/>
          <w:sz w:val="32"/>
          <w:szCs w:val="32"/>
          <w:lang w:eastAsia="ru-RU"/>
        </w:rPr>
        <w:t xml:space="preserve"> года </w:t>
      </w:r>
      <w:r w:rsidRPr="00622389">
        <w:rPr>
          <w:rFonts w:eastAsia="Times New Roman" w:cs="Times New Roman"/>
          <w:b/>
          <w:color w:val="632423" w:themeColor="accent2" w:themeShade="80"/>
          <w:spacing w:val="5"/>
          <w:kern w:val="28"/>
          <w:sz w:val="32"/>
          <w:szCs w:val="32"/>
          <w:lang w:eastAsia="ru-RU"/>
        </w:rPr>
        <w:tab/>
      </w:r>
    </w:p>
    <w:tbl>
      <w:tblPr>
        <w:tblW w:w="144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63"/>
        <w:gridCol w:w="2097"/>
        <w:gridCol w:w="2197"/>
        <w:gridCol w:w="2097"/>
        <w:gridCol w:w="2097"/>
        <w:gridCol w:w="2097"/>
      </w:tblGrid>
      <w:tr w:rsidR="0098369E" w:rsidRPr="00FC225C" w:rsidTr="00646652">
        <w:trPr>
          <w:trHeight w:val="550"/>
          <w:jc w:val="center"/>
        </w:trPr>
        <w:tc>
          <w:tcPr>
            <w:tcW w:w="3863" w:type="dxa"/>
            <w:shd w:val="clear" w:color="auto" w:fill="FFFFFF"/>
            <w:noWrap/>
            <w:vAlign w:val="center"/>
          </w:tcPr>
          <w:p w:rsidR="0098369E" w:rsidRPr="00FC225C" w:rsidRDefault="0098369E" w:rsidP="0098369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225C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Муниципальное</w:t>
            </w:r>
          </w:p>
          <w:p w:rsidR="0098369E" w:rsidRPr="00FC225C" w:rsidRDefault="0098369E" w:rsidP="0098369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225C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2097" w:type="dxa"/>
            <w:shd w:val="clear" w:color="auto" w:fill="FFFFFF"/>
            <w:vAlign w:val="center"/>
          </w:tcPr>
          <w:p w:rsidR="0098369E" w:rsidRPr="00FC225C" w:rsidRDefault="0098369E" w:rsidP="0098369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225C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Социально-экономическое развитие</w:t>
            </w:r>
          </w:p>
        </w:tc>
        <w:tc>
          <w:tcPr>
            <w:tcW w:w="2197" w:type="dxa"/>
            <w:shd w:val="clear" w:color="auto" w:fill="FFFFFF"/>
            <w:vAlign w:val="center"/>
          </w:tcPr>
          <w:p w:rsidR="0098369E" w:rsidRPr="00FC225C" w:rsidRDefault="0098369E" w:rsidP="0098369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225C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Финансовая устойчивость бюджетов</w:t>
            </w:r>
          </w:p>
        </w:tc>
        <w:tc>
          <w:tcPr>
            <w:tcW w:w="2097" w:type="dxa"/>
            <w:shd w:val="clear" w:color="auto" w:fill="FFFFFF"/>
            <w:vAlign w:val="center"/>
          </w:tcPr>
          <w:p w:rsidR="0098369E" w:rsidRPr="00FC225C" w:rsidRDefault="0098369E" w:rsidP="0098369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225C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Обеспеченность объектами социальной и инженерной инфраструктуры</w:t>
            </w:r>
          </w:p>
        </w:tc>
        <w:tc>
          <w:tcPr>
            <w:tcW w:w="2097" w:type="dxa"/>
            <w:shd w:val="clear" w:color="auto" w:fill="FFFFFF"/>
            <w:vAlign w:val="center"/>
          </w:tcPr>
          <w:p w:rsidR="0098369E" w:rsidRPr="00FC225C" w:rsidRDefault="0098369E" w:rsidP="0098369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 w:val="24"/>
                <w:szCs w:val="24"/>
                <w:lang w:eastAsia="ru-RU"/>
              </w:rPr>
            </w:pPr>
            <w:r w:rsidRPr="00FC225C"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 w:val="24"/>
                <w:szCs w:val="24"/>
                <w:lang w:eastAsia="ru-RU"/>
              </w:rPr>
              <w:t>Сумма рейтинга по группам</w:t>
            </w:r>
          </w:p>
        </w:tc>
        <w:tc>
          <w:tcPr>
            <w:tcW w:w="2097" w:type="dxa"/>
            <w:shd w:val="clear" w:color="auto" w:fill="FFFFFF"/>
            <w:vAlign w:val="center"/>
          </w:tcPr>
          <w:p w:rsidR="0098369E" w:rsidRPr="00FC225C" w:rsidRDefault="0098369E" w:rsidP="0098369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zCs w:val="28"/>
                <w:lang w:eastAsia="ru-RU"/>
              </w:rPr>
            </w:pPr>
            <w:r w:rsidRPr="00FC225C"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Cs w:val="28"/>
                <w:lang w:eastAsia="ru-RU"/>
              </w:rPr>
              <w:t>СВОДНЫЙ</w:t>
            </w:r>
          </w:p>
        </w:tc>
      </w:tr>
      <w:tr w:rsidR="0098369E" w:rsidRPr="00FC225C" w:rsidTr="00646652">
        <w:trPr>
          <w:trHeight w:val="384"/>
          <w:jc w:val="center"/>
        </w:trPr>
        <w:tc>
          <w:tcPr>
            <w:tcW w:w="14445" w:type="dxa"/>
            <w:gridSpan w:val="6"/>
            <w:shd w:val="clear" w:color="auto" w:fill="FFFFFF"/>
            <w:noWrap/>
            <w:vAlign w:val="center"/>
          </w:tcPr>
          <w:p w:rsidR="0098369E" w:rsidRPr="00FC225C" w:rsidRDefault="0098369E" w:rsidP="00A85EB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Cs w:val="28"/>
                <w:lang w:eastAsia="ru-RU"/>
              </w:rPr>
            </w:pPr>
            <w:r w:rsidRPr="00FC225C"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Cs w:val="28"/>
                <w:lang w:eastAsia="ru-RU"/>
              </w:rPr>
              <w:t>Городские округа</w:t>
            </w:r>
          </w:p>
        </w:tc>
      </w:tr>
      <w:tr w:rsidR="0098369E" w:rsidRPr="00FC225C" w:rsidTr="00435B57">
        <w:trPr>
          <w:trHeight w:val="384"/>
          <w:jc w:val="center"/>
        </w:trPr>
        <w:tc>
          <w:tcPr>
            <w:tcW w:w="3863" w:type="dxa"/>
            <w:shd w:val="clear" w:color="auto" w:fill="auto"/>
            <w:noWrap/>
            <w:vAlign w:val="center"/>
          </w:tcPr>
          <w:p w:rsidR="0098369E" w:rsidRPr="00435B57" w:rsidRDefault="0098369E" w:rsidP="00A85EBE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5B5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г. Абаза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98369E" w:rsidRPr="00435B57" w:rsidRDefault="0098369E" w:rsidP="00A85EB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5B5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97" w:type="dxa"/>
            <w:shd w:val="clear" w:color="auto" w:fill="auto"/>
            <w:vAlign w:val="center"/>
          </w:tcPr>
          <w:p w:rsidR="0098369E" w:rsidRPr="00435B57" w:rsidRDefault="0098369E" w:rsidP="00A85EB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5B5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98369E" w:rsidRPr="00435B57" w:rsidRDefault="0098369E" w:rsidP="00A85EB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5B5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98369E" w:rsidRPr="00435B57" w:rsidRDefault="0098369E" w:rsidP="00A85EB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 w:val="24"/>
                <w:szCs w:val="24"/>
                <w:lang w:eastAsia="ru-RU"/>
              </w:rPr>
            </w:pPr>
            <w:r w:rsidRPr="00435B57"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98369E" w:rsidRPr="00435B57" w:rsidRDefault="0098369E" w:rsidP="00A85EB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 w:val="24"/>
                <w:szCs w:val="24"/>
                <w:lang w:eastAsia="ru-RU"/>
              </w:rPr>
            </w:pPr>
            <w:r w:rsidRPr="00435B57"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 w:val="24"/>
                <w:szCs w:val="24"/>
                <w:lang w:eastAsia="ru-RU"/>
              </w:rPr>
              <w:t>3</w:t>
            </w:r>
          </w:p>
        </w:tc>
      </w:tr>
      <w:tr w:rsidR="0098369E" w:rsidRPr="00FC225C" w:rsidTr="00646652">
        <w:trPr>
          <w:trHeight w:val="384"/>
          <w:jc w:val="center"/>
        </w:trPr>
        <w:tc>
          <w:tcPr>
            <w:tcW w:w="3863" w:type="dxa"/>
            <w:shd w:val="clear" w:color="auto" w:fill="FFFFFF"/>
            <w:noWrap/>
            <w:vAlign w:val="center"/>
          </w:tcPr>
          <w:p w:rsidR="0098369E" w:rsidRPr="00FC225C" w:rsidRDefault="0098369E" w:rsidP="00A85EBE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225C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г. Абакан</w:t>
            </w:r>
          </w:p>
        </w:tc>
        <w:tc>
          <w:tcPr>
            <w:tcW w:w="2097" w:type="dxa"/>
            <w:shd w:val="clear" w:color="auto" w:fill="FFFFFF"/>
            <w:vAlign w:val="center"/>
          </w:tcPr>
          <w:p w:rsidR="0098369E" w:rsidRPr="00FC225C" w:rsidRDefault="0098369E" w:rsidP="00A85EB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225C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97" w:type="dxa"/>
            <w:shd w:val="clear" w:color="auto" w:fill="FFFFFF"/>
            <w:vAlign w:val="center"/>
          </w:tcPr>
          <w:p w:rsidR="0098369E" w:rsidRPr="00FC225C" w:rsidRDefault="0098369E" w:rsidP="00A85EB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225C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97" w:type="dxa"/>
            <w:shd w:val="clear" w:color="auto" w:fill="FFFFFF"/>
            <w:vAlign w:val="center"/>
          </w:tcPr>
          <w:p w:rsidR="0098369E" w:rsidRPr="00FC225C" w:rsidRDefault="0098369E" w:rsidP="00A85EB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225C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97" w:type="dxa"/>
            <w:shd w:val="clear" w:color="auto" w:fill="FFFFFF"/>
            <w:vAlign w:val="center"/>
          </w:tcPr>
          <w:p w:rsidR="0098369E" w:rsidRPr="00FC225C" w:rsidRDefault="0098369E" w:rsidP="00A85EB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 w:val="24"/>
                <w:szCs w:val="24"/>
                <w:lang w:eastAsia="ru-RU"/>
              </w:rPr>
            </w:pPr>
            <w:r w:rsidRPr="00FC225C"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97" w:type="dxa"/>
            <w:shd w:val="clear" w:color="auto" w:fill="FFFFFF"/>
            <w:vAlign w:val="center"/>
          </w:tcPr>
          <w:p w:rsidR="0098369E" w:rsidRPr="00FC225C" w:rsidRDefault="0098369E" w:rsidP="00A85EB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Cs w:val="28"/>
                <w:lang w:eastAsia="ru-RU"/>
              </w:rPr>
            </w:pPr>
            <w:r w:rsidRPr="00FC225C"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Cs w:val="28"/>
                <w:lang w:eastAsia="ru-RU"/>
              </w:rPr>
              <w:t>3</w:t>
            </w:r>
          </w:p>
        </w:tc>
      </w:tr>
      <w:tr w:rsidR="0098369E" w:rsidRPr="00FC225C" w:rsidTr="00646652">
        <w:trPr>
          <w:trHeight w:val="384"/>
          <w:jc w:val="center"/>
        </w:trPr>
        <w:tc>
          <w:tcPr>
            <w:tcW w:w="3863" w:type="dxa"/>
            <w:shd w:val="clear" w:color="auto" w:fill="FFFFFF"/>
            <w:noWrap/>
            <w:vAlign w:val="center"/>
          </w:tcPr>
          <w:p w:rsidR="0098369E" w:rsidRPr="00FC225C" w:rsidRDefault="0098369E" w:rsidP="00A85EBE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225C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г. Саяногорск</w:t>
            </w:r>
          </w:p>
        </w:tc>
        <w:tc>
          <w:tcPr>
            <w:tcW w:w="2097" w:type="dxa"/>
            <w:shd w:val="clear" w:color="auto" w:fill="FFFFFF"/>
            <w:vAlign w:val="center"/>
          </w:tcPr>
          <w:p w:rsidR="0098369E" w:rsidRPr="00FC225C" w:rsidRDefault="0098369E" w:rsidP="00A85EB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225C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97" w:type="dxa"/>
            <w:shd w:val="clear" w:color="auto" w:fill="FFFFFF"/>
            <w:vAlign w:val="center"/>
          </w:tcPr>
          <w:p w:rsidR="0098369E" w:rsidRPr="00FC225C" w:rsidRDefault="0098369E" w:rsidP="00A85EB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225C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97" w:type="dxa"/>
            <w:shd w:val="clear" w:color="auto" w:fill="FFFFFF"/>
            <w:vAlign w:val="center"/>
          </w:tcPr>
          <w:p w:rsidR="0098369E" w:rsidRPr="00FC225C" w:rsidRDefault="0098369E" w:rsidP="00A85EB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225C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97" w:type="dxa"/>
            <w:shd w:val="clear" w:color="auto" w:fill="FFFFFF"/>
            <w:vAlign w:val="center"/>
          </w:tcPr>
          <w:p w:rsidR="0098369E" w:rsidRPr="00FC225C" w:rsidRDefault="0098369E" w:rsidP="00A85EB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 w:val="24"/>
                <w:szCs w:val="24"/>
                <w:lang w:eastAsia="ru-RU"/>
              </w:rPr>
            </w:pPr>
            <w:r w:rsidRPr="00FC225C"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97" w:type="dxa"/>
            <w:shd w:val="clear" w:color="auto" w:fill="FFFFFF"/>
            <w:vAlign w:val="center"/>
          </w:tcPr>
          <w:p w:rsidR="0098369E" w:rsidRPr="00FC225C" w:rsidRDefault="0098369E" w:rsidP="00A85EB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Cs w:val="28"/>
                <w:lang w:eastAsia="ru-RU"/>
              </w:rPr>
            </w:pPr>
            <w:r w:rsidRPr="00FC225C"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Cs w:val="28"/>
                <w:lang w:eastAsia="ru-RU"/>
              </w:rPr>
              <w:t>1</w:t>
            </w:r>
          </w:p>
        </w:tc>
      </w:tr>
      <w:tr w:rsidR="0098369E" w:rsidRPr="00FC225C" w:rsidTr="00646652">
        <w:trPr>
          <w:trHeight w:val="384"/>
          <w:jc w:val="center"/>
        </w:trPr>
        <w:tc>
          <w:tcPr>
            <w:tcW w:w="3863" w:type="dxa"/>
            <w:shd w:val="clear" w:color="auto" w:fill="FFFFFF"/>
            <w:noWrap/>
            <w:vAlign w:val="bottom"/>
          </w:tcPr>
          <w:p w:rsidR="0098369E" w:rsidRPr="00FC225C" w:rsidRDefault="0098369E" w:rsidP="00A85EBE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225C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г. Сорск</w:t>
            </w:r>
          </w:p>
        </w:tc>
        <w:tc>
          <w:tcPr>
            <w:tcW w:w="2097" w:type="dxa"/>
            <w:shd w:val="clear" w:color="auto" w:fill="FFFFFF"/>
            <w:vAlign w:val="center"/>
          </w:tcPr>
          <w:p w:rsidR="0098369E" w:rsidRPr="00FC225C" w:rsidRDefault="0098369E" w:rsidP="00A85EB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225C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97" w:type="dxa"/>
            <w:shd w:val="clear" w:color="auto" w:fill="FFFFFF"/>
            <w:vAlign w:val="center"/>
          </w:tcPr>
          <w:p w:rsidR="0098369E" w:rsidRPr="00FC225C" w:rsidRDefault="0098369E" w:rsidP="00A85EB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225C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97" w:type="dxa"/>
            <w:shd w:val="clear" w:color="auto" w:fill="FFFFFF"/>
            <w:vAlign w:val="center"/>
          </w:tcPr>
          <w:p w:rsidR="0098369E" w:rsidRPr="00FC225C" w:rsidRDefault="0098369E" w:rsidP="00A85EB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225C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97" w:type="dxa"/>
            <w:shd w:val="clear" w:color="auto" w:fill="FFFFFF"/>
            <w:vAlign w:val="center"/>
          </w:tcPr>
          <w:p w:rsidR="0098369E" w:rsidRPr="00FC225C" w:rsidRDefault="0098369E" w:rsidP="00A85EB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 w:val="24"/>
                <w:szCs w:val="24"/>
                <w:lang w:eastAsia="ru-RU"/>
              </w:rPr>
            </w:pPr>
            <w:r w:rsidRPr="00FC225C"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97" w:type="dxa"/>
            <w:shd w:val="clear" w:color="auto" w:fill="FFFFFF"/>
            <w:vAlign w:val="center"/>
          </w:tcPr>
          <w:p w:rsidR="0098369E" w:rsidRPr="00FC225C" w:rsidRDefault="0098369E" w:rsidP="00A85EB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Cs w:val="28"/>
                <w:lang w:eastAsia="ru-RU"/>
              </w:rPr>
            </w:pPr>
            <w:r w:rsidRPr="00FC225C"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Cs w:val="28"/>
                <w:lang w:eastAsia="ru-RU"/>
              </w:rPr>
              <w:t>5</w:t>
            </w:r>
          </w:p>
        </w:tc>
      </w:tr>
      <w:tr w:rsidR="0098369E" w:rsidRPr="00FC225C" w:rsidTr="00646652">
        <w:trPr>
          <w:trHeight w:val="384"/>
          <w:jc w:val="center"/>
        </w:trPr>
        <w:tc>
          <w:tcPr>
            <w:tcW w:w="3863" w:type="dxa"/>
            <w:shd w:val="clear" w:color="auto" w:fill="FFFFFF"/>
            <w:noWrap/>
            <w:vAlign w:val="bottom"/>
          </w:tcPr>
          <w:p w:rsidR="0098369E" w:rsidRPr="00FC225C" w:rsidRDefault="0098369E" w:rsidP="00A85EBE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225C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г. Черногорск</w:t>
            </w:r>
          </w:p>
        </w:tc>
        <w:tc>
          <w:tcPr>
            <w:tcW w:w="2097" w:type="dxa"/>
            <w:shd w:val="clear" w:color="auto" w:fill="FFFFFF"/>
            <w:vAlign w:val="center"/>
          </w:tcPr>
          <w:p w:rsidR="0098369E" w:rsidRPr="00FC225C" w:rsidRDefault="0098369E" w:rsidP="00A85EB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225C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97" w:type="dxa"/>
            <w:shd w:val="clear" w:color="auto" w:fill="FFFFFF"/>
            <w:vAlign w:val="center"/>
          </w:tcPr>
          <w:p w:rsidR="0098369E" w:rsidRPr="00FC225C" w:rsidRDefault="0098369E" w:rsidP="00A85EB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225C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97" w:type="dxa"/>
            <w:shd w:val="clear" w:color="auto" w:fill="FFFFFF"/>
            <w:vAlign w:val="center"/>
          </w:tcPr>
          <w:p w:rsidR="0098369E" w:rsidRPr="00FC225C" w:rsidRDefault="0098369E" w:rsidP="00A85EB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225C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97" w:type="dxa"/>
            <w:shd w:val="clear" w:color="auto" w:fill="FFFFFF"/>
            <w:vAlign w:val="center"/>
          </w:tcPr>
          <w:p w:rsidR="0098369E" w:rsidRPr="00FC225C" w:rsidRDefault="0098369E" w:rsidP="00A85EB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 w:val="24"/>
                <w:szCs w:val="24"/>
                <w:lang w:eastAsia="ru-RU"/>
              </w:rPr>
            </w:pPr>
            <w:r w:rsidRPr="00FC225C"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97" w:type="dxa"/>
            <w:shd w:val="clear" w:color="auto" w:fill="FFFFFF"/>
            <w:vAlign w:val="center"/>
          </w:tcPr>
          <w:p w:rsidR="0098369E" w:rsidRPr="00FC225C" w:rsidRDefault="0098369E" w:rsidP="00A85EB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Cs w:val="28"/>
                <w:lang w:eastAsia="ru-RU"/>
              </w:rPr>
            </w:pPr>
            <w:r w:rsidRPr="00FC225C"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Cs w:val="28"/>
                <w:lang w:eastAsia="ru-RU"/>
              </w:rPr>
              <w:t>2</w:t>
            </w:r>
          </w:p>
        </w:tc>
      </w:tr>
      <w:tr w:rsidR="0098369E" w:rsidRPr="00FC225C" w:rsidTr="00646652">
        <w:trPr>
          <w:trHeight w:val="384"/>
          <w:jc w:val="center"/>
        </w:trPr>
        <w:tc>
          <w:tcPr>
            <w:tcW w:w="14445" w:type="dxa"/>
            <w:gridSpan w:val="6"/>
            <w:shd w:val="clear" w:color="auto" w:fill="FFFFFF"/>
            <w:noWrap/>
            <w:vAlign w:val="center"/>
          </w:tcPr>
          <w:p w:rsidR="0098369E" w:rsidRPr="00FC225C" w:rsidRDefault="0098369E" w:rsidP="00A85EB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Cs w:val="28"/>
                <w:lang w:eastAsia="ru-RU"/>
              </w:rPr>
            </w:pPr>
            <w:r w:rsidRPr="00FC225C"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Cs w:val="28"/>
                <w:lang w:eastAsia="ru-RU"/>
              </w:rPr>
              <w:t>Муниципальные районы</w:t>
            </w:r>
          </w:p>
        </w:tc>
      </w:tr>
      <w:tr w:rsidR="0098369E" w:rsidRPr="00FC225C" w:rsidTr="00646652">
        <w:trPr>
          <w:trHeight w:val="384"/>
          <w:jc w:val="center"/>
        </w:trPr>
        <w:tc>
          <w:tcPr>
            <w:tcW w:w="3863" w:type="dxa"/>
            <w:shd w:val="clear" w:color="auto" w:fill="FFFFFF"/>
            <w:noWrap/>
            <w:vAlign w:val="center"/>
          </w:tcPr>
          <w:p w:rsidR="0098369E" w:rsidRPr="003002C7" w:rsidRDefault="0098369E" w:rsidP="00A85EBE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002C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Алтайский район</w:t>
            </w:r>
          </w:p>
        </w:tc>
        <w:tc>
          <w:tcPr>
            <w:tcW w:w="2097" w:type="dxa"/>
            <w:shd w:val="clear" w:color="auto" w:fill="FFFFFF"/>
            <w:vAlign w:val="center"/>
          </w:tcPr>
          <w:p w:rsidR="0098369E" w:rsidRPr="003002C7" w:rsidRDefault="0098369E" w:rsidP="00A85EB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002C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97" w:type="dxa"/>
            <w:shd w:val="clear" w:color="auto" w:fill="FFFFFF"/>
            <w:vAlign w:val="center"/>
          </w:tcPr>
          <w:p w:rsidR="0098369E" w:rsidRPr="003002C7" w:rsidRDefault="0098369E" w:rsidP="00A85EB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002C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97" w:type="dxa"/>
            <w:shd w:val="clear" w:color="auto" w:fill="FFFFFF"/>
            <w:vAlign w:val="center"/>
          </w:tcPr>
          <w:p w:rsidR="0098369E" w:rsidRPr="003002C7" w:rsidRDefault="0098369E" w:rsidP="00A85EB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002C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97" w:type="dxa"/>
            <w:shd w:val="clear" w:color="auto" w:fill="FFFFFF"/>
            <w:vAlign w:val="center"/>
          </w:tcPr>
          <w:p w:rsidR="0098369E" w:rsidRPr="003002C7" w:rsidRDefault="0098369E" w:rsidP="00A85EB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 w:val="24"/>
                <w:szCs w:val="24"/>
                <w:lang w:eastAsia="ru-RU"/>
              </w:rPr>
            </w:pPr>
            <w:r w:rsidRPr="003002C7"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97" w:type="dxa"/>
            <w:shd w:val="clear" w:color="auto" w:fill="FFFFFF"/>
            <w:vAlign w:val="center"/>
          </w:tcPr>
          <w:p w:rsidR="0098369E" w:rsidRPr="003002C7" w:rsidRDefault="0098369E" w:rsidP="00A85EB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 w:val="24"/>
                <w:szCs w:val="24"/>
                <w:lang w:eastAsia="ru-RU"/>
              </w:rPr>
            </w:pPr>
            <w:r w:rsidRPr="003002C7"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 w:val="24"/>
                <w:szCs w:val="24"/>
                <w:lang w:eastAsia="ru-RU"/>
              </w:rPr>
              <w:t>1</w:t>
            </w:r>
          </w:p>
        </w:tc>
      </w:tr>
      <w:tr w:rsidR="0098369E" w:rsidRPr="00FC225C" w:rsidTr="001D67D3">
        <w:trPr>
          <w:trHeight w:val="384"/>
          <w:jc w:val="center"/>
        </w:trPr>
        <w:tc>
          <w:tcPr>
            <w:tcW w:w="3863" w:type="dxa"/>
            <w:shd w:val="clear" w:color="auto" w:fill="auto"/>
            <w:noWrap/>
            <w:vAlign w:val="center"/>
          </w:tcPr>
          <w:p w:rsidR="0098369E" w:rsidRPr="001D67D3" w:rsidRDefault="0098369E" w:rsidP="00A85EBE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67D3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Аскизский район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98369E" w:rsidRPr="001D67D3" w:rsidRDefault="0098369E" w:rsidP="00A85EB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67D3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97" w:type="dxa"/>
            <w:shd w:val="clear" w:color="auto" w:fill="auto"/>
            <w:vAlign w:val="center"/>
          </w:tcPr>
          <w:p w:rsidR="0098369E" w:rsidRPr="001D67D3" w:rsidRDefault="0098369E" w:rsidP="00A85EB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67D3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98369E" w:rsidRPr="001D67D3" w:rsidRDefault="0098369E" w:rsidP="00A85EB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67D3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98369E" w:rsidRPr="001D67D3" w:rsidRDefault="0098369E" w:rsidP="00A85EB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 w:val="24"/>
                <w:szCs w:val="24"/>
                <w:lang w:eastAsia="ru-RU"/>
              </w:rPr>
            </w:pPr>
            <w:r w:rsidRPr="001D67D3"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98369E" w:rsidRPr="001D67D3" w:rsidRDefault="0098369E" w:rsidP="00A85EB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 w:val="24"/>
                <w:szCs w:val="24"/>
                <w:lang w:eastAsia="ru-RU"/>
              </w:rPr>
            </w:pPr>
            <w:r w:rsidRPr="001D67D3"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 w:val="24"/>
                <w:szCs w:val="24"/>
                <w:lang w:eastAsia="ru-RU"/>
              </w:rPr>
              <w:t>4</w:t>
            </w:r>
          </w:p>
        </w:tc>
      </w:tr>
      <w:tr w:rsidR="0098369E" w:rsidRPr="00FC225C" w:rsidTr="00646652">
        <w:trPr>
          <w:trHeight w:val="384"/>
          <w:jc w:val="center"/>
        </w:trPr>
        <w:tc>
          <w:tcPr>
            <w:tcW w:w="3863" w:type="dxa"/>
            <w:shd w:val="clear" w:color="auto" w:fill="FFFFFF"/>
            <w:noWrap/>
            <w:vAlign w:val="center"/>
          </w:tcPr>
          <w:p w:rsidR="0098369E" w:rsidRPr="00FC225C" w:rsidRDefault="0098369E" w:rsidP="00A85EBE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225C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Бейский район</w:t>
            </w:r>
          </w:p>
        </w:tc>
        <w:tc>
          <w:tcPr>
            <w:tcW w:w="2097" w:type="dxa"/>
            <w:shd w:val="clear" w:color="auto" w:fill="FFFFFF"/>
            <w:vAlign w:val="center"/>
          </w:tcPr>
          <w:p w:rsidR="0098369E" w:rsidRPr="00FC225C" w:rsidRDefault="0098369E" w:rsidP="00A85EB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225C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97" w:type="dxa"/>
            <w:shd w:val="clear" w:color="auto" w:fill="FFFFFF"/>
            <w:vAlign w:val="center"/>
          </w:tcPr>
          <w:p w:rsidR="0098369E" w:rsidRPr="00FC225C" w:rsidRDefault="0098369E" w:rsidP="00A85EB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225C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97" w:type="dxa"/>
            <w:shd w:val="clear" w:color="auto" w:fill="FFFFFF"/>
            <w:vAlign w:val="center"/>
          </w:tcPr>
          <w:p w:rsidR="0098369E" w:rsidRPr="00FC225C" w:rsidRDefault="0098369E" w:rsidP="00A85EB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225C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97" w:type="dxa"/>
            <w:shd w:val="clear" w:color="auto" w:fill="FFFFFF"/>
            <w:vAlign w:val="center"/>
          </w:tcPr>
          <w:p w:rsidR="0098369E" w:rsidRPr="00FC225C" w:rsidRDefault="0098369E" w:rsidP="00A85EB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 w:val="24"/>
                <w:szCs w:val="24"/>
                <w:lang w:eastAsia="ru-RU"/>
              </w:rPr>
            </w:pPr>
            <w:r w:rsidRPr="00FC225C"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97" w:type="dxa"/>
            <w:shd w:val="clear" w:color="auto" w:fill="FFFFFF"/>
            <w:vAlign w:val="center"/>
          </w:tcPr>
          <w:p w:rsidR="0098369E" w:rsidRPr="00FC225C" w:rsidRDefault="0098369E" w:rsidP="00A85EB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Cs w:val="28"/>
                <w:lang w:eastAsia="ru-RU"/>
              </w:rPr>
            </w:pPr>
            <w:r w:rsidRPr="00FC225C"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Cs w:val="28"/>
                <w:lang w:eastAsia="ru-RU"/>
              </w:rPr>
              <w:t>3</w:t>
            </w:r>
          </w:p>
        </w:tc>
      </w:tr>
      <w:tr w:rsidR="0098369E" w:rsidRPr="00FC225C" w:rsidTr="005D72C3">
        <w:trPr>
          <w:trHeight w:val="384"/>
          <w:jc w:val="center"/>
        </w:trPr>
        <w:tc>
          <w:tcPr>
            <w:tcW w:w="3863" w:type="dxa"/>
            <w:shd w:val="clear" w:color="auto" w:fill="FFFFFF" w:themeFill="background1"/>
            <w:noWrap/>
            <w:vAlign w:val="center"/>
          </w:tcPr>
          <w:p w:rsidR="0098369E" w:rsidRPr="005D72C3" w:rsidRDefault="0098369E" w:rsidP="00A85EBE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72C3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Боградский район</w:t>
            </w:r>
          </w:p>
        </w:tc>
        <w:tc>
          <w:tcPr>
            <w:tcW w:w="2097" w:type="dxa"/>
            <w:shd w:val="clear" w:color="auto" w:fill="FFFFFF" w:themeFill="background1"/>
            <w:vAlign w:val="center"/>
          </w:tcPr>
          <w:p w:rsidR="0098369E" w:rsidRPr="005D72C3" w:rsidRDefault="0098369E" w:rsidP="00A85EB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72C3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97" w:type="dxa"/>
            <w:shd w:val="clear" w:color="auto" w:fill="FFFFFF" w:themeFill="background1"/>
            <w:vAlign w:val="center"/>
          </w:tcPr>
          <w:p w:rsidR="0098369E" w:rsidRPr="005D72C3" w:rsidRDefault="0098369E" w:rsidP="00A85EB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72C3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97" w:type="dxa"/>
            <w:shd w:val="clear" w:color="auto" w:fill="FFFFFF" w:themeFill="background1"/>
            <w:vAlign w:val="center"/>
          </w:tcPr>
          <w:p w:rsidR="0098369E" w:rsidRPr="005D72C3" w:rsidRDefault="0098369E" w:rsidP="00A85EB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72C3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97" w:type="dxa"/>
            <w:shd w:val="clear" w:color="auto" w:fill="FFFFFF" w:themeFill="background1"/>
            <w:vAlign w:val="center"/>
          </w:tcPr>
          <w:p w:rsidR="0098369E" w:rsidRPr="005D72C3" w:rsidRDefault="0098369E" w:rsidP="00A85EB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 w:val="24"/>
                <w:szCs w:val="24"/>
                <w:lang w:eastAsia="ru-RU"/>
              </w:rPr>
            </w:pPr>
            <w:r w:rsidRPr="005D72C3"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097" w:type="dxa"/>
            <w:shd w:val="clear" w:color="auto" w:fill="FFFFFF" w:themeFill="background1"/>
            <w:vAlign w:val="center"/>
          </w:tcPr>
          <w:p w:rsidR="0098369E" w:rsidRPr="005D72C3" w:rsidRDefault="0098369E" w:rsidP="00A85EB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 w:val="24"/>
                <w:szCs w:val="24"/>
                <w:lang w:eastAsia="ru-RU"/>
              </w:rPr>
            </w:pPr>
            <w:r w:rsidRPr="005D72C3"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 w:val="24"/>
                <w:szCs w:val="24"/>
                <w:lang w:eastAsia="ru-RU"/>
              </w:rPr>
              <w:t>8</w:t>
            </w:r>
          </w:p>
        </w:tc>
      </w:tr>
      <w:tr w:rsidR="0098369E" w:rsidRPr="00FC225C" w:rsidTr="00646652">
        <w:trPr>
          <w:trHeight w:val="384"/>
          <w:jc w:val="center"/>
        </w:trPr>
        <w:tc>
          <w:tcPr>
            <w:tcW w:w="3863" w:type="dxa"/>
            <w:shd w:val="clear" w:color="auto" w:fill="FFFFFF"/>
            <w:noWrap/>
            <w:vAlign w:val="center"/>
          </w:tcPr>
          <w:p w:rsidR="0098369E" w:rsidRPr="00FC225C" w:rsidRDefault="0098369E" w:rsidP="00A85EBE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225C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Орджоникидзевский район</w:t>
            </w:r>
          </w:p>
        </w:tc>
        <w:tc>
          <w:tcPr>
            <w:tcW w:w="2097" w:type="dxa"/>
            <w:shd w:val="clear" w:color="auto" w:fill="FFFFFF"/>
            <w:vAlign w:val="center"/>
          </w:tcPr>
          <w:p w:rsidR="0098369E" w:rsidRPr="00FC225C" w:rsidRDefault="0098369E" w:rsidP="00A85EB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225C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97" w:type="dxa"/>
            <w:shd w:val="clear" w:color="auto" w:fill="FFFFFF"/>
            <w:vAlign w:val="center"/>
          </w:tcPr>
          <w:p w:rsidR="0098369E" w:rsidRPr="00FC225C" w:rsidRDefault="0098369E" w:rsidP="00A85EB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225C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097" w:type="dxa"/>
            <w:shd w:val="clear" w:color="auto" w:fill="FFFFFF"/>
            <w:vAlign w:val="center"/>
          </w:tcPr>
          <w:p w:rsidR="0098369E" w:rsidRPr="00FC225C" w:rsidRDefault="0098369E" w:rsidP="00A85EB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225C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97" w:type="dxa"/>
            <w:shd w:val="clear" w:color="auto" w:fill="FFFFFF"/>
            <w:vAlign w:val="center"/>
          </w:tcPr>
          <w:p w:rsidR="0098369E" w:rsidRPr="00FC225C" w:rsidRDefault="0098369E" w:rsidP="00A85EB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 w:val="24"/>
                <w:szCs w:val="24"/>
                <w:lang w:eastAsia="ru-RU"/>
              </w:rPr>
            </w:pPr>
            <w:r w:rsidRPr="00FC225C"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097" w:type="dxa"/>
            <w:shd w:val="clear" w:color="auto" w:fill="FFFFFF"/>
            <w:vAlign w:val="center"/>
          </w:tcPr>
          <w:p w:rsidR="0098369E" w:rsidRPr="00FC225C" w:rsidRDefault="0098369E" w:rsidP="00A85EB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Cs w:val="28"/>
                <w:lang w:eastAsia="ru-RU"/>
              </w:rPr>
            </w:pPr>
            <w:r w:rsidRPr="00FC225C"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Cs w:val="28"/>
                <w:lang w:eastAsia="ru-RU"/>
              </w:rPr>
              <w:t>6</w:t>
            </w:r>
          </w:p>
        </w:tc>
      </w:tr>
      <w:tr w:rsidR="0098369E" w:rsidRPr="00FC225C" w:rsidTr="00EC0BF7">
        <w:trPr>
          <w:trHeight w:val="384"/>
          <w:jc w:val="center"/>
        </w:trPr>
        <w:tc>
          <w:tcPr>
            <w:tcW w:w="3863" w:type="dxa"/>
            <w:shd w:val="clear" w:color="auto" w:fill="auto"/>
            <w:noWrap/>
            <w:vAlign w:val="center"/>
          </w:tcPr>
          <w:p w:rsidR="0098369E" w:rsidRPr="00EC0BF7" w:rsidRDefault="0098369E" w:rsidP="00A85EBE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Таштыпский район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98369E" w:rsidRPr="00EC0BF7" w:rsidRDefault="0098369E" w:rsidP="00A85EB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97" w:type="dxa"/>
            <w:shd w:val="clear" w:color="auto" w:fill="auto"/>
            <w:vAlign w:val="center"/>
          </w:tcPr>
          <w:p w:rsidR="0098369E" w:rsidRPr="00EC0BF7" w:rsidRDefault="0098369E" w:rsidP="00A85EB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98369E" w:rsidRPr="00EC0BF7" w:rsidRDefault="0098369E" w:rsidP="00A85EB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98369E" w:rsidRPr="00EC0BF7" w:rsidRDefault="0098369E" w:rsidP="00A85EB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98369E" w:rsidRPr="00EC0BF7" w:rsidRDefault="0098369E" w:rsidP="00A85EB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 w:val="24"/>
                <w:szCs w:val="24"/>
                <w:lang w:eastAsia="ru-RU"/>
              </w:rPr>
              <w:t>5</w:t>
            </w:r>
          </w:p>
        </w:tc>
      </w:tr>
      <w:tr w:rsidR="0098369E" w:rsidRPr="00FC225C" w:rsidTr="00EC0BF7">
        <w:trPr>
          <w:trHeight w:val="384"/>
          <w:jc w:val="center"/>
        </w:trPr>
        <w:tc>
          <w:tcPr>
            <w:tcW w:w="3863" w:type="dxa"/>
            <w:shd w:val="clear" w:color="auto" w:fill="F2DBDB" w:themeFill="accent2" w:themeFillTint="33"/>
            <w:noWrap/>
            <w:vAlign w:val="center"/>
          </w:tcPr>
          <w:p w:rsidR="0098369E" w:rsidRPr="00EC0BF7" w:rsidRDefault="0098369E" w:rsidP="00A85EBE">
            <w:pPr>
              <w:spacing w:after="0" w:line="240" w:lineRule="auto"/>
              <w:jc w:val="left"/>
              <w:rPr>
                <w:rFonts w:eastAsia="Times New Roman" w:cs="Times New Roman"/>
                <w:b/>
                <w:color w:val="000000" w:themeColor="text1"/>
                <w:szCs w:val="28"/>
                <w:lang w:eastAsia="ru-RU"/>
              </w:rPr>
            </w:pPr>
            <w:r w:rsidRPr="00EC0BF7">
              <w:rPr>
                <w:rFonts w:eastAsia="Times New Roman" w:cs="Times New Roman"/>
                <w:b/>
                <w:color w:val="000000" w:themeColor="text1"/>
                <w:szCs w:val="28"/>
                <w:lang w:eastAsia="ru-RU"/>
              </w:rPr>
              <w:t>Усть-Абаканский район</w:t>
            </w:r>
          </w:p>
        </w:tc>
        <w:tc>
          <w:tcPr>
            <w:tcW w:w="2097" w:type="dxa"/>
            <w:shd w:val="clear" w:color="auto" w:fill="F2DBDB" w:themeFill="accent2" w:themeFillTint="33"/>
            <w:vAlign w:val="center"/>
          </w:tcPr>
          <w:p w:rsidR="0098369E" w:rsidRPr="00EC0BF7" w:rsidRDefault="0098369E" w:rsidP="00A85EB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zCs w:val="28"/>
                <w:lang w:eastAsia="ru-RU"/>
              </w:rPr>
            </w:pPr>
            <w:r w:rsidRPr="00EC0BF7">
              <w:rPr>
                <w:rFonts w:eastAsia="Times New Roman" w:cs="Times New Roman"/>
                <w:b/>
                <w:color w:val="000000" w:themeColor="text1"/>
                <w:szCs w:val="28"/>
                <w:lang w:eastAsia="ru-RU"/>
              </w:rPr>
              <w:t>3</w:t>
            </w:r>
          </w:p>
        </w:tc>
        <w:tc>
          <w:tcPr>
            <w:tcW w:w="2197" w:type="dxa"/>
            <w:shd w:val="clear" w:color="auto" w:fill="F2DBDB" w:themeFill="accent2" w:themeFillTint="33"/>
            <w:vAlign w:val="center"/>
          </w:tcPr>
          <w:p w:rsidR="0098369E" w:rsidRPr="00EC0BF7" w:rsidRDefault="0098369E" w:rsidP="00A85EB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zCs w:val="28"/>
                <w:lang w:eastAsia="ru-RU"/>
              </w:rPr>
            </w:pPr>
            <w:r w:rsidRPr="00EC0BF7">
              <w:rPr>
                <w:rFonts w:eastAsia="Times New Roman" w:cs="Times New Roman"/>
                <w:b/>
                <w:color w:val="000000" w:themeColor="text1"/>
                <w:szCs w:val="28"/>
                <w:lang w:eastAsia="ru-RU"/>
              </w:rPr>
              <w:t>1</w:t>
            </w:r>
          </w:p>
        </w:tc>
        <w:tc>
          <w:tcPr>
            <w:tcW w:w="2097" w:type="dxa"/>
            <w:shd w:val="clear" w:color="auto" w:fill="F2DBDB" w:themeFill="accent2" w:themeFillTint="33"/>
            <w:vAlign w:val="center"/>
          </w:tcPr>
          <w:p w:rsidR="0098369E" w:rsidRPr="00EC0BF7" w:rsidRDefault="0098369E" w:rsidP="00A85EB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zCs w:val="28"/>
                <w:lang w:eastAsia="ru-RU"/>
              </w:rPr>
            </w:pPr>
            <w:r w:rsidRPr="00EC0BF7">
              <w:rPr>
                <w:rFonts w:eastAsia="Times New Roman" w:cs="Times New Roman"/>
                <w:b/>
                <w:color w:val="000000" w:themeColor="text1"/>
                <w:szCs w:val="28"/>
                <w:lang w:eastAsia="ru-RU"/>
              </w:rPr>
              <w:t>-</w:t>
            </w:r>
          </w:p>
        </w:tc>
        <w:tc>
          <w:tcPr>
            <w:tcW w:w="2097" w:type="dxa"/>
            <w:shd w:val="clear" w:color="auto" w:fill="F2DBDB" w:themeFill="accent2" w:themeFillTint="33"/>
            <w:vAlign w:val="center"/>
          </w:tcPr>
          <w:p w:rsidR="0098369E" w:rsidRPr="00EC0BF7" w:rsidRDefault="0098369E" w:rsidP="00A85EB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Cs w:val="28"/>
                <w:lang w:eastAsia="ru-RU"/>
              </w:rPr>
            </w:pPr>
            <w:r w:rsidRPr="00EC0BF7"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Cs w:val="28"/>
                <w:lang w:eastAsia="ru-RU"/>
              </w:rPr>
              <w:t>4</w:t>
            </w:r>
          </w:p>
        </w:tc>
        <w:tc>
          <w:tcPr>
            <w:tcW w:w="2097" w:type="dxa"/>
            <w:shd w:val="clear" w:color="auto" w:fill="F2DBDB" w:themeFill="accent2" w:themeFillTint="33"/>
            <w:vAlign w:val="center"/>
          </w:tcPr>
          <w:p w:rsidR="0098369E" w:rsidRPr="00EC0BF7" w:rsidRDefault="0098369E" w:rsidP="00A85EB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Cs w:val="28"/>
                <w:lang w:eastAsia="ru-RU"/>
              </w:rPr>
            </w:pPr>
            <w:r w:rsidRPr="00EC0BF7"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Cs w:val="28"/>
                <w:lang w:eastAsia="ru-RU"/>
              </w:rPr>
              <w:t>2</w:t>
            </w:r>
          </w:p>
        </w:tc>
      </w:tr>
      <w:tr w:rsidR="0098369E" w:rsidRPr="00FC225C" w:rsidTr="00646652">
        <w:trPr>
          <w:trHeight w:val="384"/>
          <w:jc w:val="center"/>
        </w:trPr>
        <w:tc>
          <w:tcPr>
            <w:tcW w:w="3863" w:type="dxa"/>
            <w:shd w:val="clear" w:color="auto" w:fill="FFFFFF"/>
            <w:noWrap/>
            <w:vAlign w:val="center"/>
          </w:tcPr>
          <w:p w:rsidR="0098369E" w:rsidRPr="00FC225C" w:rsidRDefault="0098369E" w:rsidP="00A85EBE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225C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Ширинский район</w:t>
            </w:r>
          </w:p>
        </w:tc>
        <w:tc>
          <w:tcPr>
            <w:tcW w:w="2097" w:type="dxa"/>
            <w:shd w:val="clear" w:color="auto" w:fill="FFFFFF"/>
            <w:vAlign w:val="center"/>
          </w:tcPr>
          <w:p w:rsidR="0098369E" w:rsidRPr="00FC225C" w:rsidRDefault="0098369E" w:rsidP="00A85EB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225C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97" w:type="dxa"/>
            <w:shd w:val="clear" w:color="auto" w:fill="FFFFFF"/>
            <w:vAlign w:val="center"/>
          </w:tcPr>
          <w:p w:rsidR="0098369E" w:rsidRPr="00FC225C" w:rsidRDefault="0098369E" w:rsidP="00A85EB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225C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97" w:type="dxa"/>
            <w:shd w:val="clear" w:color="auto" w:fill="FFFFFF"/>
            <w:vAlign w:val="center"/>
          </w:tcPr>
          <w:p w:rsidR="0098369E" w:rsidRPr="00FC225C" w:rsidRDefault="0098369E" w:rsidP="00A85EB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225C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97" w:type="dxa"/>
            <w:shd w:val="clear" w:color="auto" w:fill="FFFFFF"/>
            <w:vAlign w:val="center"/>
          </w:tcPr>
          <w:p w:rsidR="0098369E" w:rsidRPr="00FC225C" w:rsidRDefault="0098369E" w:rsidP="00A85EB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 w:val="24"/>
                <w:szCs w:val="24"/>
                <w:lang w:eastAsia="ru-RU"/>
              </w:rPr>
            </w:pPr>
            <w:r w:rsidRPr="00FC225C"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097" w:type="dxa"/>
            <w:shd w:val="clear" w:color="auto" w:fill="FFFFFF"/>
            <w:vAlign w:val="center"/>
          </w:tcPr>
          <w:p w:rsidR="0098369E" w:rsidRPr="00FC225C" w:rsidRDefault="0098369E" w:rsidP="00A85EB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Cs w:val="28"/>
                <w:lang w:eastAsia="ru-RU"/>
              </w:rPr>
            </w:pPr>
            <w:r w:rsidRPr="00FC225C"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Cs w:val="28"/>
                <w:lang w:eastAsia="ru-RU"/>
              </w:rPr>
              <w:t>6</w:t>
            </w:r>
          </w:p>
        </w:tc>
      </w:tr>
    </w:tbl>
    <w:p w:rsidR="0041166A" w:rsidRPr="00622389" w:rsidRDefault="0041166A" w:rsidP="0041166A">
      <w:pPr>
        <w:spacing w:line="276" w:lineRule="auto"/>
        <w:contextualSpacing/>
        <w:jc w:val="center"/>
        <w:rPr>
          <w:rFonts w:eastAsia="Times New Roman" w:cs="Times New Roman"/>
          <w:b/>
          <w:color w:val="1F497D" w:themeColor="text2"/>
          <w:spacing w:val="5"/>
          <w:kern w:val="28"/>
          <w:sz w:val="26"/>
          <w:szCs w:val="26"/>
          <w:lang w:eastAsia="ru-RU"/>
        </w:rPr>
      </w:pPr>
    </w:p>
    <w:p w:rsidR="00973D97" w:rsidRDefault="00973D97" w:rsidP="00BF3829">
      <w:pPr>
        <w:tabs>
          <w:tab w:val="left" w:pos="1134"/>
        </w:tabs>
        <w:spacing w:after="0" w:line="276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  <w:sectPr w:rsidR="00973D97" w:rsidSect="00973D97">
          <w:headerReference w:type="default" r:id="rId9"/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81"/>
        </w:sectPr>
      </w:pPr>
    </w:p>
    <w:p w:rsidR="003E5210" w:rsidRPr="00FC225C" w:rsidRDefault="003E5210" w:rsidP="003E5210">
      <w:pPr>
        <w:tabs>
          <w:tab w:val="left" w:pos="1134"/>
        </w:tabs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lastRenderedPageBreak/>
        <w:t>Основные тенденции социально-экономического развития муниципальных образований республики за 1 полугодие 2020:</w:t>
      </w:r>
    </w:p>
    <w:p w:rsidR="003E5210" w:rsidRPr="00FC225C" w:rsidRDefault="003E5210" w:rsidP="003E5210">
      <w:pPr>
        <w:tabs>
          <w:tab w:val="left" w:pos="1134"/>
        </w:tabs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объем отгруженных товаров собственного производства, выполненных работ, услуг по кругу крупных и средних организаций республики на душу населения увеличился в большинстве муниципальных образованиях, за исключением городов Абакан, Сорск, Черногорск, </w:t>
      </w:r>
      <w:proofErr w:type="spellStart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Аскизского</w:t>
      </w:r>
      <w:proofErr w:type="spellEnd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и Орджоникидзевского районов;</w:t>
      </w:r>
    </w:p>
    <w:p w:rsidR="003E5210" w:rsidRPr="00FC225C" w:rsidRDefault="003E5210" w:rsidP="003E5210">
      <w:pPr>
        <w:tabs>
          <w:tab w:val="left" w:pos="1134"/>
        </w:tabs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инвестиционная активность крупных и средних организаций снизилась </w:t>
      </w:r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br/>
        <w:t xml:space="preserve">в 7 муниципальных образованиях, увеличилась в 6 ‒ в городах Абаза, Саяногорск, Сорск, </w:t>
      </w:r>
      <w:proofErr w:type="spellStart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Боградском</w:t>
      </w:r>
      <w:proofErr w:type="spellEnd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, </w:t>
      </w:r>
      <w:proofErr w:type="spellStart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Таштыпском</w:t>
      </w:r>
      <w:proofErr w:type="spellEnd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и Усть-Абаканском районах; </w:t>
      </w:r>
    </w:p>
    <w:p w:rsidR="003E5210" w:rsidRPr="00FC225C" w:rsidRDefault="003E5210" w:rsidP="003E5210">
      <w:pPr>
        <w:tabs>
          <w:tab w:val="left" w:pos="1134"/>
        </w:tabs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производство молока в сельскохозяйственных организациях выросло в 4 муниципальных районах, за исключением Бейского и Таштыпского районов, скота и птицы на убой (в живом весе) ‒ в 5, кроме </w:t>
      </w:r>
      <w:proofErr w:type="spellStart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Аскизского</w:t>
      </w:r>
      <w:proofErr w:type="spellEnd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, Орджоникидзевского и Усть-Абаканского районов;</w:t>
      </w:r>
    </w:p>
    <w:p w:rsidR="003E5210" w:rsidRPr="00FC225C" w:rsidRDefault="003E5210" w:rsidP="003E5210">
      <w:pPr>
        <w:tabs>
          <w:tab w:val="left" w:pos="1134"/>
        </w:tabs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FC225C">
        <w:rPr>
          <w:rFonts w:cs="Times New Roman"/>
          <w:bCs/>
          <w:color w:val="000000" w:themeColor="text1"/>
          <w:sz w:val="26"/>
          <w:szCs w:val="26"/>
        </w:rPr>
        <w:t xml:space="preserve">рост объема работ, выполненных по виду деятельности «Строительство на душу населения наблюдался в 5 муниципальных образованиях (в г. Абаза, </w:t>
      </w:r>
      <w:proofErr w:type="spellStart"/>
      <w:r w:rsidRPr="00FC225C">
        <w:rPr>
          <w:rFonts w:cs="Times New Roman"/>
          <w:bCs/>
          <w:color w:val="000000" w:themeColor="text1"/>
          <w:sz w:val="26"/>
          <w:szCs w:val="26"/>
        </w:rPr>
        <w:t>Аскизском</w:t>
      </w:r>
      <w:proofErr w:type="spellEnd"/>
      <w:r w:rsidRPr="00FC225C">
        <w:rPr>
          <w:rFonts w:cs="Times New Roman"/>
          <w:bCs/>
          <w:color w:val="000000" w:themeColor="text1"/>
          <w:sz w:val="26"/>
          <w:szCs w:val="26"/>
        </w:rPr>
        <w:t xml:space="preserve">, </w:t>
      </w:r>
      <w:proofErr w:type="spellStart"/>
      <w:r w:rsidRPr="00FC225C">
        <w:rPr>
          <w:rFonts w:cs="Times New Roman"/>
          <w:bCs/>
          <w:color w:val="000000" w:themeColor="text1"/>
          <w:sz w:val="26"/>
          <w:szCs w:val="26"/>
        </w:rPr>
        <w:t>Бейском</w:t>
      </w:r>
      <w:proofErr w:type="spellEnd"/>
      <w:r w:rsidRPr="00FC225C">
        <w:rPr>
          <w:rFonts w:cs="Times New Roman"/>
          <w:bCs/>
          <w:color w:val="000000" w:themeColor="text1"/>
          <w:sz w:val="26"/>
          <w:szCs w:val="26"/>
        </w:rPr>
        <w:t xml:space="preserve">, </w:t>
      </w:r>
      <w:proofErr w:type="spellStart"/>
      <w:r w:rsidRPr="00FC225C">
        <w:rPr>
          <w:rFonts w:cs="Times New Roman"/>
          <w:bCs/>
          <w:color w:val="000000" w:themeColor="text1"/>
          <w:sz w:val="26"/>
          <w:szCs w:val="26"/>
        </w:rPr>
        <w:t>Таштыпском</w:t>
      </w:r>
      <w:proofErr w:type="spellEnd"/>
      <w:r w:rsidRPr="00FC225C">
        <w:rPr>
          <w:rFonts w:cs="Times New Roman"/>
          <w:bCs/>
          <w:color w:val="000000" w:themeColor="text1"/>
          <w:sz w:val="26"/>
          <w:szCs w:val="26"/>
        </w:rPr>
        <w:t xml:space="preserve"> и </w:t>
      </w:r>
      <w:proofErr w:type="spellStart"/>
      <w:r w:rsidRPr="00FC225C">
        <w:rPr>
          <w:rFonts w:cs="Times New Roman"/>
          <w:bCs/>
          <w:color w:val="000000" w:themeColor="text1"/>
          <w:sz w:val="26"/>
          <w:szCs w:val="26"/>
        </w:rPr>
        <w:t>Ширинском</w:t>
      </w:r>
      <w:proofErr w:type="spellEnd"/>
      <w:r w:rsidRPr="00FC225C">
        <w:rPr>
          <w:rFonts w:cs="Times New Roman"/>
          <w:bCs/>
          <w:color w:val="000000" w:themeColor="text1"/>
          <w:sz w:val="26"/>
          <w:szCs w:val="26"/>
        </w:rPr>
        <w:t xml:space="preserve"> районах);</w:t>
      </w:r>
    </w:p>
    <w:p w:rsidR="003E5210" w:rsidRPr="00FC225C" w:rsidRDefault="003E5210" w:rsidP="003E5210">
      <w:pPr>
        <w:tabs>
          <w:tab w:val="left" w:pos="1134"/>
        </w:tabs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ввод в действие общей площади жилых домов на 1000 человек сократился в 6 муниципальных образованиях республики (в г. Черногорске, Алтайском, </w:t>
      </w:r>
      <w:proofErr w:type="spellStart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Бейском</w:t>
      </w:r>
      <w:proofErr w:type="spellEnd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, Орджоникидзевском, Усть-Абаканском и </w:t>
      </w:r>
      <w:proofErr w:type="spellStart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Ширинском</w:t>
      </w:r>
      <w:proofErr w:type="spellEnd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районах). </w:t>
      </w:r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br/>
        <w:t>В г. Сорске ввод в действие жилых домов не осуществлялся;</w:t>
      </w:r>
    </w:p>
    <w:p w:rsidR="003E5210" w:rsidRPr="00FC225C" w:rsidRDefault="003E5210" w:rsidP="003E5210">
      <w:pPr>
        <w:tabs>
          <w:tab w:val="left" w:pos="1134"/>
        </w:tabs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оборот розничной торговли и общественного питания на душу населения увеличился по всем муниципальным образованиям республики, за исключением Усть-Абаканского района;</w:t>
      </w:r>
    </w:p>
    <w:p w:rsidR="003E5210" w:rsidRPr="00FC225C" w:rsidRDefault="003E5210" w:rsidP="003E5210">
      <w:pPr>
        <w:tabs>
          <w:tab w:val="left" w:pos="1134"/>
        </w:tabs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снижение объема платных услуг населению по крупным и средним организациям отмечено в 6 муниципальных образованиях (в городах Абаза, Сорск, Черногорск, </w:t>
      </w:r>
      <w:proofErr w:type="gramStart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Алтайском</w:t>
      </w:r>
      <w:proofErr w:type="gramEnd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, </w:t>
      </w:r>
      <w:proofErr w:type="spellStart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Бейском</w:t>
      </w:r>
      <w:proofErr w:type="spellEnd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и </w:t>
      </w:r>
      <w:proofErr w:type="spellStart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Ширинском</w:t>
      </w:r>
      <w:proofErr w:type="spellEnd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районах);</w:t>
      </w:r>
    </w:p>
    <w:p w:rsidR="003E5210" w:rsidRPr="00FC225C" w:rsidRDefault="003E5210" w:rsidP="003E5210">
      <w:pPr>
        <w:tabs>
          <w:tab w:val="left" w:pos="1134"/>
        </w:tabs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сокращение числа субъектов малого и среднего предпринимательства в расчете на 1 тыс. человек населения зафиксировано практически во всех муниципальных образованиях, кроме Орджоникидзевского и Ширинского районов. В Усть-Абаканском районе показатель остался на уровне аналогичного периода 2019 года;</w:t>
      </w:r>
    </w:p>
    <w:p w:rsidR="003E5210" w:rsidRPr="00FC225C" w:rsidRDefault="003E5210" w:rsidP="003E5210">
      <w:pPr>
        <w:tabs>
          <w:tab w:val="left" w:pos="1134"/>
        </w:tabs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FC225C">
        <w:rPr>
          <w:rFonts w:eastAsia="Times New Roman" w:cs="Times New Roman"/>
          <w:sz w:val="26"/>
          <w:szCs w:val="26"/>
          <w:lang w:eastAsia="ru-RU"/>
        </w:rPr>
        <w:t>увеличение среднемесячной начисленной заработной платы работников</w:t>
      </w:r>
      <w:r w:rsidRPr="00FC225C">
        <w:rPr>
          <w:rFonts w:eastAsia="Times New Roman" w:cs="Times New Roman"/>
          <w:sz w:val="26"/>
          <w:szCs w:val="26"/>
          <w:lang w:eastAsia="ru-RU"/>
        </w:rPr>
        <w:br/>
        <w:t xml:space="preserve"> зафиксировано во всех муниципальных образованиях;</w:t>
      </w:r>
    </w:p>
    <w:p w:rsidR="003E5210" w:rsidRPr="00FC225C" w:rsidRDefault="003E5210" w:rsidP="003E5210">
      <w:pPr>
        <w:tabs>
          <w:tab w:val="left" w:pos="1134"/>
        </w:tabs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  <w:r w:rsidRPr="00FC225C">
        <w:rPr>
          <w:rFonts w:eastAsia="Times New Roman" w:cs="Times New Roman"/>
          <w:sz w:val="26"/>
          <w:szCs w:val="26"/>
          <w:lang w:eastAsia="ru-RU"/>
        </w:rPr>
        <w:t xml:space="preserve">просроченная задолженность по заработной плате на 1 июля 2020 года наблюдалась только в г. Черногорске и </w:t>
      </w:r>
      <w:proofErr w:type="spellStart"/>
      <w:r w:rsidRPr="00FC225C">
        <w:rPr>
          <w:rFonts w:eastAsia="Times New Roman" w:cs="Times New Roman"/>
          <w:sz w:val="26"/>
          <w:szCs w:val="26"/>
          <w:lang w:eastAsia="ru-RU"/>
        </w:rPr>
        <w:t>Аскизском</w:t>
      </w:r>
      <w:proofErr w:type="spellEnd"/>
      <w:r w:rsidRPr="00FC225C">
        <w:rPr>
          <w:rFonts w:eastAsia="Times New Roman" w:cs="Times New Roman"/>
          <w:sz w:val="26"/>
          <w:szCs w:val="26"/>
          <w:lang w:eastAsia="ru-RU"/>
        </w:rPr>
        <w:t xml:space="preserve"> районе;</w:t>
      </w:r>
    </w:p>
    <w:p w:rsidR="003E5210" w:rsidRPr="00FC225C" w:rsidRDefault="003E5210" w:rsidP="003E5210">
      <w:pPr>
        <w:tabs>
          <w:tab w:val="left" w:pos="1134"/>
        </w:tabs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  <w:r w:rsidRPr="00FC225C">
        <w:rPr>
          <w:rFonts w:eastAsia="Times New Roman" w:cs="Times New Roman"/>
          <w:sz w:val="26"/>
          <w:szCs w:val="26"/>
          <w:lang w:eastAsia="ru-RU"/>
        </w:rPr>
        <w:t xml:space="preserve">рост поступлений местных налогов в доходы местного бюджета отмечен </w:t>
      </w:r>
      <w:r w:rsidRPr="00FC225C">
        <w:rPr>
          <w:rFonts w:eastAsia="Times New Roman" w:cs="Times New Roman"/>
          <w:sz w:val="26"/>
          <w:szCs w:val="26"/>
          <w:lang w:eastAsia="ru-RU"/>
        </w:rPr>
        <w:br/>
        <w:t>в 8 муниципальных образованиях, кроме городов Абакан, Черногорск, Алтайского, Бейского и Ширинского районов;</w:t>
      </w:r>
    </w:p>
    <w:p w:rsidR="003E5210" w:rsidRPr="00FC225C" w:rsidRDefault="003E5210" w:rsidP="003E5210">
      <w:pPr>
        <w:tabs>
          <w:tab w:val="left" w:pos="1134"/>
        </w:tabs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  <w:r w:rsidRPr="00FC225C">
        <w:rPr>
          <w:rFonts w:eastAsia="Times New Roman" w:cs="Times New Roman"/>
          <w:sz w:val="26"/>
          <w:szCs w:val="26"/>
          <w:lang w:eastAsia="ru-RU"/>
        </w:rPr>
        <w:t xml:space="preserve">доля прибыльных организаций в общем числе организаций сократилась в 5 муниципальных образованиях (городах Абакан, Сорск, Черногорск, </w:t>
      </w:r>
      <w:proofErr w:type="spellStart"/>
      <w:r w:rsidRPr="00FC225C">
        <w:rPr>
          <w:rFonts w:eastAsia="Times New Roman" w:cs="Times New Roman"/>
          <w:sz w:val="26"/>
          <w:szCs w:val="26"/>
          <w:lang w:eastAsia="ru-RU"/>
        </w:rPr>
        <w:t>Бейском</w:t>
      </w:r>
      <w:proofErr w:type="spellEnd"/>
      <w:r w:rsidRPr="00FC225C">
        <w:rPr>
          <w:rFonts w:eastAsia="Times New Roman" w:cs="Times New Roman"/>
          <w:sz w:val="26"/>
          <w:szCs w:val="26"/>
          <w:lang w:eastAsia="ru-RU"/>
        </w:rPr>
        <w:t xml:space="preserve"> и </w:t>
      </w:r>
      <w:proofErr w:type="spellStart"/>
      <w:r w:rsidRPr="00FC225C">
        <w:rPr>
          <w:rFonts w:eastAsia="Times New Roman" w:cs="Times New Roman"/>
          <w:sz w:val="26"/>
          <w:szCs w:val="26"/>
          <w:lang w:eastAsia="ru-RU"/>
        </w:rPr>
        <w:t>Ширинском</w:t>
      </w:r>
      <w:proofErr w:type="spellEnd"/>
      <w:r w:rsidRPr="00FC225C">
        <w:rPr>
          <w:rFonts w:eastAsia="Times New Roman" w:cs="Times New Roman"/>
          <w:sz w:val="26"/>
          <w:szCs w:val="26"/>
          <w:lang w:eastAsia="ru-RU"/>
        </w:rPr>
        <w:t xml:space="preserve"> районах);</w:t>
      </w:r>
    </w:p>
    <w:p w:rsidR="003E5210" w:rsidRPr="00FC225C" w:rsidRDefault="003E5210" w:rsidP="003E5210">
      <w:pPr>
        <w:tabs>
          <w:tab w:val="left" w:pos="1134"/>
        </w:tabs>
        <w:spacing w:after="0" w:line="240" w:lineRule="auto"/>
        <w:ind w:firstLine="709"/>
        <w:rPr>
          <w:rFonts w:cs="Times New Roman"/>
          <w:sz w:val="26"/>
          <w:szCs w:val="26"/>
        </w:rPr>
      </w:pPr>
      <w:r w:rsidRPr="00FC225C">
        <w:rPr>
          <w:rFonts w:cs="Times New Roman"/>
          <w:sz w:val="26"/>
          <w:szCs w:val="26"/>
        </w:rPr>
        <w:t xml:space="preserve">положительный сальдированный финансовый результат получен </w:t>
      </w:r>
      <w:r>
        <w:rPr>
          <w:rFonts w:cs="Times New Roman"/>
          <w:sz w:val="26"/>
          <w:szCs w:val="26"/>
        </w:rPr>
        <w:t>6</w:t>
      </w:r>
      <w:r w:rsidRPr="00FC225C">
        <w:rPr>
          <w:rFonts w:cs="Times New Roman"/>
          <w:sz w:val="26"/>
          <w:szCs w:val="26"/>
        </w:rPr>
        <w:t xml:space="preserve"> муниципальных </w:t>
      </w:r>
      <w:proofErr w:type="gramStart"/>
      <w:r w:rsidRPr="00FC225C">
        <w:rPr>
          <w:rFonts w:cs="Times New Roman"/>
          <w:sz w:val="26"/>
          <w:szCs w:val="26"/>
        </w:rPr>
        <w:t>образовани</w:t>
      </w:r>
      <w:r>
        <w:rPr>
          <w:rFonts w:cs="Times New Roman"/>
          <w:sz w:val="26"/>
          <w:szCs w:val="26"/>
        </w:rPr>
        <w:t>ях</w:t>
      </w:r>
      <w:proofErr w:type="gramEnd"/>
      <w:r w:rsidRPr="00FC225C">
        <w:rPr>
          <w:rFonts w:cs="Times New Roman"/>
          <w:sz w:val="26"/>
          <w:szCs w:val="26"/>
        </w:rPr>
        <w:t xml:space="preserve"> региона (в г</w:t>
      </w:r>
      <w:r>
        <w:rPr>
          <w:rFonts w:cs="Times New Roman"/>
          <w:sz w:val="26"/>
          <w:szCs w:val="26"/>
        </w:rPr>
        <w:t>ородах Абакан,</w:t>
      </w:r>
      <w:r w:rsidRPr="00FC225C">
        <w:rPr>
          <w:rFonts w:cs="Times New Roman"/>
          <w:sz w:val="26"/>
          <w:szCs w:val="26"/>
        </w:rPr>
        <w:t xml:space="preserve"> Абаза</w:t>
      </w:r>
      <w:r>
        <w:rPr>
          <w:rFonts w:cs="Times New Roman"/>
          <w:sz w:val="26"/>
          <w:szCs w:val="26"/>
        </w:rPr>
        <w:t xml:space="preserve">, Саяногорск, </w:t>
      </w:r>
      <w:proofErr w:type="spellStart"/>
      <w:r>
        <w:rPr>
          <w:rFonts w:cs="Times New Roman"/>
          <w:sz w:val="26"/>
          <w:szCs w:val="26"/>
        </w:rPr>
        <w:t>Бейском</w:t>
      </w:r>
      <w:proofErr w:type="spellEnd"/>
      <w:r>
        <w:rPr>
          <w:rFonts w:cs="Times New Roman"/>
          <w:sz w:val="26"/>
          <w:szCs w:val="26"/>
        </w:rPr>
        <w:t xml:space="preserve">, Усть-Абаканском и </w:t>
      </w:r>
      <w:proofErr w:type="spellStart"/>
      <w:r>
        <w:rPr>
          <w:rFonts w:cs="Times New Roman"/>
          <w:sz w:val="26"/>
          <w:szCs w:val="26"/>
        </w:rPr>
        <w:t>Ширинском</w:t>
      </w:r>
      <w:proofErr w:type="spellEnd"/>
      <w:r>
        <w:rPr>
          <w:rFonts w:cs="Times New Roman"/>
          <w:sz w:val="26"/>
          <w:szCs w:val="26"/>
        </w:rPr>
        <w:t xml:space="preserve"> районах)</w:t>
      </w:r>
      <w:r w:rsidRPr="00FC225C">
        <w:rPr>
          <w:rFonts w:cs="Times New Roman"/>
          <w:sz w:val="26"/>
          <w:szCs w:val="26"/>
        </w:rPr>
        <w:t>;</w:t>
      </w:r>
    </w:p>
    <w:p w:rsidR="003E5210" w:rsidRPr="00FC225C" w:rsidRDefault="003E5210" w:rsidP="003E5210">
      <w:pPr>
        <w:tabs>
          <w:tab w:val="left" w:pos="1134"/>
        </w:tabs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  <w:r w:rsidRPr="00FC225C">
        <w:rPr>
          <w:rFonts w:eastAsia="Times New Roman" w:cs="Times New Roman"/>
          <w:sz w:val="26"/>
          <w:szCs w:val="26"/>
          <w:lang w:eastAsia="ru-RU"/>
        </w:rPr>
        <w:t>уровень регистрируемой безработицы повысился в целом по республике и во всех муниципальных образованиях;</w:t>
      </w:r>
    </w:p>
    <w:p w:rsidR="003E5210" w:rsidRPr="00FC225C" w:rsidRDefault="003E5210" w:rsidP="003E5210">
      <w:pPr>
        <w:tabs>
          <w:tab w:val="left" w:pos="1134"/>
        </w:tabs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  <w:r w:rsidRPr="00FC225C">
        <w:rPr>
          <w:rFonts w:eastAsia="Times New Roman" w:cs="Times New Roman"/>
          <w:sz w:val="26"/>
          <w:szCs w:val="26"/>
          <w:lang w:eastAsia="ru-RU"/>
        </w:rPr>
        <w:lastRenderedPageBreak/>
        <w:t>ухудшилась демографическая ситуация. Убыль населения наблюдалась практически во всех муниципальных образованиях, кроме г. Абакана;</w:t>
      </w:r>
    </w:p>
    <w:p w:rsidR="003E5210" w:rsidRPr="00FC225C" w:rsidRDefault="003E5210" w:rsidP="003E5210">
      <w:pPr>
        <w:tabs>
          <w:tab w:val="left" w:pos="1134"/>
        </w:tabs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  <w:r w:rsidRPr="00FC225C">
        <w:rPr>
          <w:rFonts w:eastAsia="Times New Roman" w:cs="Times New Roman"/>
          <w:sz w:val="26"/>
          <w:szCs w:val="26"/>
          <w:lang w:eastAsia="ru-RU"/>
        </w:rPr>
        <w:t>миграционный прирост населения отмечен в 8 муниципальных образованиях</w:t>
      </w:r>
      <w:r>
        <w:rPr>
          <w:rFonts w:eastAsia="Times New Roman" w:cs="Times New Roman"/>
          <w:sz w:val="26"/>
          <w:szCs w:val="26"/>
          <w:lang w:eastAsia="ru-RU"/>
        </w:rPr>
        <w:t>, кроме городов Абакан, Саяногорск, Алтайского, Боградского и Ширинского районов</w:t>
      </w:r>
      <w:r w:rsidRPr="00FC225C">
        <w:rPr>
          <w:rFonts w:eastAsia="Times New Roman" w:cs="Times New Roman"/>
          <w:sz w:val="26"/>
          <w:szCs w:val="26"/>
          <w:lang w:eastAsia="ru-RU"/>
        </w:rPr>
        <w:t>;</w:t>
      </w:r>
    </w:p>
    <w:p w:rsidR="003E5210" w:rsidRPr="00FC225C" w:rsidRDefault="003E5210" w:rsidP="003E5210">
      <w:pPr>
        <w:tabs>
          <w:tab w:val="left" w:pos="1134"/>
        </w:tabs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  <w:r w:rsidRPr="00FC225C">
        <w:rPr>
          <w:rFonts w:eastAsia="Times New Roman" w:cs="Times New Roman"/>
          <w:sz w:val="26"/>
          <w:szCs w:val="26"/>
          <w:lang w:eastAsia="ru-RU"/>
        </w:rPr>
        <w:t xml:space="preserve">снижение количество пожаров зафиксировано в 6 муниципальных образованиях (в городах </w:t>
      </w:r>
      <w:r>
        <w:rPr>
          <w:rFonts w:eastAsia="Times New Roman" w:cs="Times New Roman"/>
          <w:sz w:val="26"/>
          <w:szCs w:val="26"/>
          <w:lang w:eastAsia="ru-RU"/>
        </w:rPr>
        <w:t>Абаза</w:t>
      </w:r>
      <w:r w:rsidRPr="00FC225C">
        <w:rPr>
          <w:rFonts w:eastAsia="Times New Roman" w:cs="Times New Roman"/>
          <w:sz w:val="26"/>
          <w:szCs w:val="26"/>
          <w:lang w:eastAsia="ru-RU"/>
        </w:rPr>
        <w:t>,</w:t>
      </w:r>
      <w:r>
        <w:rPr>
          <w:rFonts w:eastAsia="Times New Roman" w:cs="Times New Roman"/>
          <w:sz w:val="26"/>
          <w:szCs w:val="26"/>
          <w:lang w:eastAsia="ru-RU"/>
        </w:rPr>
        <w:t xml:space="preserve"> Черногорск, Сорск</w:t>
      </w:r>
      <w:r w:rsidRPr="00FC225C">
        <w:rPr>
          <w:rFonts w:eastAsia="Times New Roman" w:cs="Times New Roman"/>
          <w:sz w:val="26"/>
          <w:szCs w:val="26"/>
          <w:lang w:eastAsia="ru-RU"/>
        </w:rPr>
        <w:t xml:space="preserve"> и районах </w:t>
      </w:r>
      <w:proofErr w:type="spellStart"/>
      <w:r>
        <w:rPr>
          <w:rFonts w:eastAsia="Times New Roman" w:cs="Times New Roman"/>
          <w:sz w:val="26"/>
          <w:szCs w:val="26"/>
          <w:lang w:eastAsia="ru-RU"/>
        </w:rPr>
        <w:t>Боградском</w:t>
      </w:r>
      <w:proofErr w:type="spellEnd"/>
      <w:r>
        <w:rPr>
          <w:rFonts w:eastAsia="Times New Roman" w:cs="Times New Roman"/>
          <w:sz w:val="26"/>
          <w:szCs w:val="26"/>
          <w:lang w:eastAsia="ru-RU"/>
        </w:rPr>
        <w:t xml:space="preserve">, </w:t>
      </w:r>
      <w:r w:rsidRPr="00FC225C">
        <w:rPr>
          <w:rFonts w:eastAsia="Times New Roman" w:cs="Times New Roman"/>
          <w:sz w:val="26"/>
          <w:szCs w:val="26"/>
          <w:lang w:eastAsia="ru-RU"/>
        </w:rPr>
        <w:t>Орджоникидзевском</w:t>
      </w:r>
      <w:r>
        <w:rPr>
          <w:rFonts w:eastAsia="Times New Roman" w:cs="Times New Roman"/>
          <w:sz w:val="26"/>
          <w:szCs w:val="26"/>
          <w:lang w:eastAsia="ru-RU"/>
        </w:rPr>
        <w:t xml:space="preserve"> и </w:t>
      </w:r>
      <w:proofErr w:type="spellStart"/>
      <w:r>
        <w:rPr>
          <w:rFonts w:eastAsia="Times New Roman" w:cs="Times New Roman"/>
          <w:sz w:val="26"/>
          <w:szCs w:val="26"/>
          <w:lang w:eastAsia="ru-RU"/>
        </w:rPr>
        <w:t>Ширинском</w:t>
      </w:r>
      <w:proofErr w:type="spellEnd"/>
      <w:r w:rsidRPr="00FC225C">
        <w:rPr>
          <w:rFonts w:eastAsia="Times New Roman" w:cs="Times New Roman"/>
          <w:sz w:val="26"/>
          <w:szCs w:val="26"/>
          <w:lang w:eastAsia="ru-RU"/>
        </w:rPr>
        <w:t>);</w:t>
      </w:r>
    </w:p>
    <w:p w:rsidR="003E5210" w:rsidRPr="00FC225C" w:rsidRDefault="003E5210" w:rsidP="003E5210">
      <w:pPr>
        <w:tabs>
          <w:tab w:val="left" w:pos="1134"/>
        </w:tabs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  <w:r w:rsidRPr="00FC225C">
        <w:rPr>
          <w:rFonts w:eastAsia="Times New Roman" w:cs="Times New Roman"/>
          <w:sz w:val="26"/>
          <w:szCs w:val="26"/>
          <w:lang w:eastAsia="ru-RU"/>
        </w:rPr>
        <w:t xml:space="preserve">выполнение мероприятий по подготовке к пожароопасному периоду и прохождению весеннего половодья на 100% отмечено в девяти муниципальных образованиях, кроме г. Черногорска, </w:t>
      </w:r>
      <w:proofErr w:type="spellStart"/>
      <w:r w:rsidRPr="00FC225C">
        <w:rPr>
          <w:rFonts w:eastAsia="Times New Roman" w:cs="Times New Roman"/>
          <w:sz w:val="26"/>
          <w:szCs w:val="26"/>
          <w:lang w:eastAsia="ru-RU"/>
        </w:rPr>
        <w:t>Аскизского</w:t>
      </w:r>
      <w:proofErr w:type="spellEnd"/>
      <w:r w:rsidRPr="00FC225C">
        <w:rPr>
          <w:rFonts w:eastAsia="Times New Roman" w:cs="Times New Roman"/>
          <w:sz w:val="26"/>
          <w:szCs w:val="26"/>
          <w:lang w:eastAsia="ru-RU"/>
        </w:rPr>
        <w:t>, Боградского и Орджоникидзевского районов.</w:t>
      </w:r>
    </w:p>
    <w:p w:rsidR="003E5210" w:rsidRPr="00FC225C" w:rsidRDefault="003E5210" w:rsidP="003E5210">
      <w:pPr>
        <w:tabs>
          <w:tab w:val="left" w:pos="1134"/>
        </w:tabs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  <w:r w:rsidRPr="00FC225C">
        <w:rPr>
          <w:rFonts w:eastAsia="Times New Roman" w:cs="Times New Roman"/>
          <w:sz w:val="26"/>
          <w:szCs w:val="26"/>
          <w:lang w:eastAsia="ru-RU"/>
        </w:rPr>
        <w:t>В целом население по всем муниципальным образованиям удовлетворено деятельностью руководителей органов местного самоуправления, в том числе предоставлением жилищно-коммунальных услуг удовлетворены во всех муниципальных образованиях, качеством автомобильных дорог  ‒ в десяти.</w:t>
      </w:r>
    </w:p>
    <w:p w:rsidR="003E5210" w:rsidRPr="00FC225C" w:rsidRDefault="003E5210" w:rsidP="003E5210">
      <w:pPr>
        <w:tabs>
          <w:tab w:val="left" w:pos="1134"/>
        </w:tabs>
        <w:spacing w:after="0" w:line="240" w:lineRule="auto"/>
        <w:ind w:firstLine="567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Значения анализируемых показателей финансовой устойчивости муниципальных образований республики за 1 полугодие 2020 года по сравнению с аналогичным периодом 2019 года ухудшились по показателям уровня обеспеченности расходов на выполнение собственных полномочий собственными доходами и отношения кредиторской задолженности к общему объему расходов. При этом улучшились показатели по степени сбалансированности бюджетов, а также по отношению долга муниципального образования к собственным доходам.</w:t>
      </w:r>
    </w:p>
    <w:p w:rsidR="003E5210" w:rsidRPr="00FC225C" w:rsidRDefault="003E5210" w:rsidP="003E5210">
      <w:pPr>
        <w:tabs>
          <w:tab w:val="left" w:pos="1134"/>
        </w:tabs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По результатам проведенного мониторинга социально-экономического развития муниципальных образований за 1 полугодие 2020 года лидирующую позицию по комплексной оценке социально-экономического развития среди городских округов занял г. Саяногорск, второе место – г. Черногорск.</w:t>
      </w:r>
    </w:p>
    <w:p w:rsidR="003E5210" w:rsidRPr="00FC225C" w:rsidRDefault="003E5210" w:rsidP="003E5210">
      <w:pPr>
        <w:tabs>
          <w:tab w:val="left" w:pos="1134"/>
        </w:tabs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В группе аутсайдеров среди городских округов – г. Сорск по причине снижения показателей финансовой устойчивости бюджета</w:t>
      </w:r>
      <w:r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(переместился с 1 места на 4 место в рейтинге). </w:t>
      </w:r>
    </w:p>
    <w:p w:rsidR="003E5210" w:rsidRPr="00FC225C" w:rsidRDefault="003E5210" w:rsidP="003E5210">
      <w:pPr>
        <w:tabs>
          <w:tab w:val="left" w:pos="1134"/>
        </w:tabs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В разрезе муниципальных районов первое место занял Алтайский район, на последнем 8 месте оказался Боградский район в результате снижения показателей по направлению социально-экономического развития.</w:t>
      </w:r>
    </w:p>
    <w:p w:rsidR="003E5210" w:rsidRPr="00FC225C" w:rsidRDefault="003E5210" w:rsidP="003E5210">
      <w:pPr>
        <w:tabs>
          <w:tab w:val="left" w:pos="1134"/>
        </w:tabs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По сравнению с 1 полугодием 2019 года улучшили свои позиции:</w:t>
      </w:r>
    </w:p>
    <w:p w:rsidR="003E5210" w:rsidRPr="00FC225C" w:rsidRDefault="003E5210" w:rsidP="003E5210">
      <w:pPr>
        <w:tabs>
          <w:tab w:val="left" w:pos="1134"/>
        </w:tabs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г. Абаза ‒ занял 3 строчку в рейтинге среди городских округов, разделив его с г. Абаканом;</w:t>
      </w:r>
    </w:p>
    <w:p w:rsidR="003E5210" w:rsidRPr="00FC225C" w:rsidRDefault="003E5210" w:rsidP="003E5210">
      <w:pPr>
        <w:tabs>
          <w:tab w:val="left" w:pos="1134"/>
        </w:tabs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Таштыпский район ‒ с последнего места в рейтинге (8) поднялся на 5 позицию среди муниципальных районов;</w:t>
      </w:r>
    </w:p>
    <w:p w:rsidR="003E5210" w:rsidRPr="00FC225C" w:rsidRDefault="003E5210" w:rsidP="003E5210">
      <w:pPr>
        <w:tabs>
          <w:tab w:val="left" w:pos="1134"/>
        </w:tabs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Усть-Абаканский район ‒ занял 2 место в рейтинге (3).</w:t>
      </w:r>
    </w:p>
    <w:p w:rsidR="003E5210" w:rsidRPr="00FC225C" w:rsidRDefault="003E5210" w:rsidP="003E5210">
      <w:pPr>
        <w:tabs>
          <w:tab w:val="left" w:pos="1134"/>
        </w:tabs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Ухудшили свои </w:t>
      </w:r>
      <w:r>
        <w:rPr>
          <w:rFonts w:eastAsia="Times New Roman" w:cs="Times New Roman"/>
          <w:color w:val="000000" w:themeColor="text1"/>
          <w:sz w:val="26"/>
          <w:szCs w:val="26"/>
          <w:lang w:eastAsia="ru-RU"/>
        </w:rPr>
        <w:t>положение, опустившись на 1 позицию вниз</w:t>
      </w:r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по сравнению с аналогичным периодом 2019 года Бейский район</w:t>
      </w:r>
      <w:r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(3 место) </w:t>
      </w:r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и Ширинский район </w:t>
      </w:r>
      <w:r>
        <w:rPr>
          <w:rFonts w:eastAsia="Times New Roman" w:cs="Times New Roman"/>
          <w:color w:val="000000" w:themeColor="text1"/>
          <w:sz w:val="26"/>
          <w:szCs w:val="26"/>
          <w:lang w:eastAsia="ru-RU"/>
        </w:rPr>
        <w:br/>
      </w:r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(6 место) в связи с ухудшением динамики показателей по социально-экономическому развитию и финансовой устойчивости бюджетов.</w:t>
      </w:r>
    </w:p>
    <w:p w:rsidR="00BE31A5" w:rsidRDefault="00BE31A5">
      <w:pPr>
        <w:spacing w:line="276" w:lineRule="auto"/>
        <w:jc w:val="left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eastAsia="Times New Roman" w:cs="Times New Roman"/>
          <w:color w:val="000000" w:themeColor="text1"/>
          <w:sz w:val="26"/>
          <w:szCs w:val="26"/>
          <w:lang w:eastAsia="ru-RU"/>
        </w:rPr>
        <w:br w:type="page"/>
      </w:r>
    </w:p>
    <w:p w:rsidR="003E5210" w:rsidRPr="00FC225C" w:rsidRDefault="003E5210" w:rsidP="003E5210">
      <w:pPr>
        <w:spacing w:after="0" w:line="240" w:lineRule="auto"/>
        <w:contextualSpacing/>
        <w:jc w:val="center"/>
        <w:rPr>
          <w:rFonts w:eastAsia="Times New Roman" w:cs="Times New Roman"/>
          <w:b/>
          <w:color w:val="632423" w:themeColor="accent2" w:themeShade="80"/>
          <w:spacing w:val="5"/>
          <w:kern w:val="28"/>
          <w:sz w:val="26"/>
          <w:szCs w:val="26"/>
          <w:lang w:eastAsia="ru-RU"/>
        </w:rPr>
      </w:pPr>
      <w:r w:rsidRPr="00FC225C">
        <w:rPr>
          <w:rFonts w:eastAsia="Times New Roman" w:cs="Times New Roman"/>
          <w:b/>
          <w:color w:val="632423" w:themeColor="accent2" w:themeShade="80"/>
          <w:spacing w:val="5"/>
          <w:kern w:val="28"/>
          <w:sz w:val="26"/>
          <w:szCs w:val="26"/>
          <w:lang w:eastAsia="ru-RU"/>
        </w:rPr>
        <w:lastRenderedPageBreak/>
        <w:t>ФИНАНСОВАЯ УСТОЙЧИВОСТЬ БЮДЖЕТОВ</w:t>
      </w:r>
      <w:r w:rsidR="00B20BFE">
        <w:rPr>
          <w:rFonts w:eastAsia="Times New Roman" w:cs="Times New Roman"/>
          <w:color w:val="632423" w:themeColor="accent2" w:themeShade="80"/>
          <w:sz w:val="26"/>
          <w:szCs w:val="26"/>
          <w:lang w:eastAsia="ru-RU"/>
        </w:rPr>
        <w:pict>
          <v:rect id="_x0000_i1025" style="width:467.7pt;height:1pt" o:hralign="center" o:hrstd="t" o:hrnoshade="t" o:hr="t" fillcolor="#943634 [2405]" stroked="f"/>
        </w:pict>
      </w:r>
    </w:p>
    <w:p w:rsidR="003E5210" w:rsidRPr="00FC225C" w:rsidRDefault="003E5210" w:rsidP="003E5210">
      <w:pPr>
        <w:spacing w:after="0" w:line="240" w:lineRule="auto"/>
        <w:jc w:val="center"/>
        <w:rPr>
          <w:rFonts w:eastAsia="Times New Roman" w:cs="Times New Roman"/>
          <w:color w:val="0070C0"/>
          <w:sz w:val="26"/>
          <w:szCs w:val="26"/>
          <w:lang w:eastAsia="ru-RU"/>
        </w:rPr>
      </w:pPr>
    </w:p>
    <w:p w:rsidR="003E5210" w:rsidRPr="00FC225C" w:rsidRDefault="003E5210" w:rsidP="003E5210">
      <w:pPr>
        <w:spacing w:after="0" w:line="240" w:lineRule="auto"/>
        <w:ind w:firstLine="709"/>
        <w:rPr>
          <w:rFonts w:eastAsia="Times New Roman" w:cs="Times New Roman"/>
          <w:color w:val="0D0D0D" w:themeColor="text1" w:themeTint="F2"/>
          <w:sz w:val="26"/>
          <w:szCs w:val="26"/>
          <w:lang w:eastAsia="ru-RU"/>
        </w:rPr>
      </w:pPr>
      <w:r w:rsidRPr="00FC225C">
        <w:rPr>
          <w:rFonts w:eastAsia="Times New Roman" w:cs="Times New Roman"/>
          <w:color w:val="0D0D0D" w:themeColor="text1" w:themeTint="F2"/>
          <w:sz w:val="26"/>
          <w:szCs w:val="26"/>
          <w:lang w:eastAsia="ru-RU"/>
        </w:rPr>
        <w:t>По итогам 1 полугодия сбалансированность местных бюджетов городских округов (соотношение запланированных расходов с запланированным объемом доходов бюджета) составила 95,1% (в 1 полугодии 2019 года – 92,7%).</w:t>
      </w:r>
    </w:p>
    <w:p w:rsidR="003E5210" w:rsidRPr="00FC225C" w:rsidRDefault="003E5210" w:rsidP="003E5210">
      <w:pPr>
        <w:spacing w:after="0" w:line="240" w:lineRule="auto"/>
        <w:ind w:firstLine="709"/>
        <w:rPr>
          <w:rFonts w:eastAsia="Times New Roman" w:cs="Times New Roman"/>
          <w:color w:val="0D0D0D" w:themeColor="text1" w:themeTint="F2"/>
          <w:sz w:val="26"/>
          <w:szCs w:val="26"/>
          <w:lang w:eastAsia="ru-RU"/>
        </w:rPr>
      </w:pPr>
      <w:r w:rsidRPr="00FC225C">
        <w:rPr>
          <w:rFonts w:eastAsia="Times New Roman" w:cs="Times New Roman"/>
          <w:color w:val="0D0D0D" w:themeColor="text1" w:themeTint="F2"/>
          <w:sz w:val="26"/>
          <w:szCs w:val="26"/>
          <w:lang w:eastAsia="ru-RU"/>
        </w:rPr>
        <w:t>Дефицит бюджета зафиксирован в городских округах Абакан и Саяногорск.</w:t>
      </w:r>
    </w:p>
    <w:p w:rsidR="003E5210" w:rsidRPr="00FC225C" w:rsidRDefault="003E5210" w:rsidP="003E5210">
      <w:pPr>
        <w:spacing w:after="0" w:line="240" w:lineRule="auto"/>
        <w:ind w:firstLine="709"/>
        <w:rPr>
          <w:rFonts w:eastAsia="Times New Roman" w:cs="Times New Roman"/>
          <w:color w:val="0D0D0D" w:themeColor="text1" w:themeTint="F2"/>
          <w:sz w:val="26"/>
          <w:szCs w:val="26"/>
          <w:lang w:eastAsia="ru-RU"/>
        </w:rPr>
      </w:pPr>
    </w:p>
    <w:p w:rsidR="003E5210" w:rsidRPr="00FC225C" w:rsidRDefault="003E5210" w:rsidP="003E5210">
      <w:pPr>
        <w:spacing w:after="0" w:line="240" w:lineRule="auto"/>
        <w:ind w:left="-142" w:firstLine="142"/>
        <w:rPr>
          <w:rFonts w:eastAsia="Times New Roman" w:cs="Times New Roman"/>
          <w:color w:val="0070C0"/>
          <w:sz w:val="26"/>
          <w:szCs w:val="26"/>
          <w:lang w:eastAsia="ru-RU"/>
        </w:rPr>
      </w:pPr>
      <w:r w:rsidRPr="00FC225C">
        <w:rPr>
          <w:rFonts w:cs="Times New Roman"/>
          <w:noProof/>
          <w:lang w:eastAsia="ru-RU"/>
        </w:rPr>
        <w:drawing>
          <wp:inline distT="0" distB="0" distL="0" distR="0" wp14:anchorId="4358661C" wp14:editId="31520A94">
            <wp:extent cx="5925787" cy="220881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E5210" w:rsidRPr="00FC225C" w:rsidRDefault="003E5210" w:rsidP="003E5210">
      <w:pPr>
        <w:spacing w:after="0" w:line="240" w:lineRule="auto"/>
        <w:ind w:left="-142" w:firstLine="709"/>
        <w:rPr>
          <w:rFonts w:eastAsia="Times New Roman" w:cs="Times New Roman"/>
          <w:color w:val="0D0D0D" w:themeColor="text1" w:themeTint="F2"/>
          <w:sz w:val="26"/>
          <w:szCs w:val="26"/>
          <w:lang w:eastAsia="ru-RU"/>
        </w:rPr>
      </w:pPr>
    </w:p>
    <w:p w:rsidR="003E5210" w:rsidRPr="00FC225C" w:rsidRDefault="003E5210" w:rsidP="003E5210">
      <w:pPr>
        <w:spacing w:after="0" w:line="240" w:lineRule="auto"/>
        <w:ind w:left="-142" w:firstLine="709"/>
        <w:rPr>
          <w:rFonts w:eastAsia="Times New Roman" w:cs="Times New Roman"/>
          <w:color w:val="0D0D0D" w:themeColor="text1" w:themeTint="F2"/>
          <w:sz w:val="26"/>
          <w:szCs w:val="26"/>
          <w:lang w:eastAsia="ru-RU"/>
        </w:rPr>
      </w:pPr>
      <w:r w:rsidRPr="00FC225C">
        <w:rPr>
          <w:rFonts w:eastAsia="Times New Roman" w:cs="Times New Roman"/>
          <w:color w:val="0D0D0D" w:themeColor="text1" w:themeTint="F2"/>
          <w:sz w:val="26"/>
          <w:szCs w:val="26"/>
          <w:lang w:eastAsia="ru-RU"/>
        </w:rPr>
        <w:t xml:space="preserve">Степень сбалансированности местных бюджетов муниципальных районов по итогам 1 полугодия 2020 года </w:t>
      </w:r>
      <w:proofErr w:type="gramStart"/>
      <w:r w:rsidRPr="00FC225C">
        <w:rPr>
          <w:rFonts w:eastAsia="Times New Roman" w:cs="Times New Roman"/>
          <w:color w:val="0D0D0D" w:themeColor="text1" w:themeTint="F2"/>
          <w:sz w:val="26"/>
          <w:szCs w:val="26"/>
          <w:lang w:eastAsia="ru-RU"/>
        </w:rPr>
        <w:t>составила 110,2% и увеличилась</w:t>
      </w:r>
      <w:proofErr w:type="gramEnd"/>
      <w:r w:rsidRPr="00FC225C">
        <w:rPr>
          <w:rFonts w:eastAsia="Times New Roman" w:cs="Times New Roman"/>
          <w:color w:val="0D0D0D" w:themeColor="text1" w:themeTint="F2"/>
          <w:sz w:val="26"/>
          <w:szCs w:val="26"/>
          <w:lang w:eastAsia="ru-RU"/>
        </w:rPr>
        <w:t xml:space="preserve"> по сравнению с </w:t>
      </w:r>
      <w:r w:rsidRPr="00FC225C">
        <w:rPr>
          <w:rFonts w:eastAsia="Times New Roman" w:cs="Times New Roman"/>
          <w:color w:val="0D0D0D" w:themeColor="text1" w:themeTint="F2"/>
          <w:sz w:val="26"/>
          <w:szCs w:val="26"/>
          <w:lang w:eastAsia="ru-RU"/>
        </w:rPr>
        <w:br/>
        <w:t xml:space="preserve">1 полугодием 2019 года на 1,1 </w:t>
      </w:r>
      <w:proofErr w:type="spellStart"/>
      <w:r w:rsidRPr="00FC225C">
        <w:rPr>
          <w:rFonts w:eastAsia="Times New Roman" w:cs="Times New Roman"/>
          <w:color w:val="0D0D0D" w:themeColor="text1" w:themeTint="F2"/>
          <w:sz w:val="26"/>
          <w:szCs w:val="26"/>
          <w:lang w:eastAsia="ru-RU"/>
        </w:rPr>
        <w:t>п.п</w:t>
      </w:r>
      <w:proofErr w:type="spellEnd"/>
      <w:r w:rsidRPr="00FC225C">
        <w:rPr>
          <w:rFonts w:eastAsia="Times New Roman" w:cs="Times New Roman"/>
          <w:color w:val="0D0D0D" w:themeColor="text1" w:themeTint="F2"/>
          <w:sz w:val="26"/>
          <w:szCs w:val="26"/>
          <w:lang w:eastAsia="ru-RU"/>
        </w:rPr>
        <w:t xml:space="preserve">. </w:t>
      </w:r>
    </w:p>
    <w:p w:rsidR="003E5210" w:rsidRPr="00FC225C" w:rsidRDefault="003E5210" w:rsidP="003E5210">
      <w:pPr>
        <w:spacing w:after="0" w:line="240" w:lineRule="auto"/>
        <w:ind w:left="-142" w:firstLine="709"/>
        <w:rPr>
          <w:rFonts w:eastAsia="Times New Roman" w:cs="Times New Roman"/>
          <w:color w:val="0D0D0D" w:themeColor="text1" w:themeTint="F2"/>
          <w:sz w:val="26"/>
          <w:szCs w:val="26"/>
          <w:lang w:eastAsia="ru-RU"/>
        </w:rPr>
      </w:pPr>
      <w:r w:rsidRPr="00FC225C">
        <w:rPr>
          <w:rFonts w:eastAsia="Times New Roman" w:cs="Times New Roman"/>
          <w:color w:val="0D0D0D" w:themeColor="text1" w:themeTint="F2"/>
          <w:sz w:val="26"/>
          <w:szCs w:val="26"/>
          <w:lang w:eastAsia="ru-RU"/>
        </w:rPr>
        <w:t xml:space="preserve">Среди муниципальных районов дефицит бюджета имелся только в </w:t>
      </w:r>
      <w:proofErr w:type="spellStart"/>
      <w:r w:rsidRPr="00FC225C">
        <w:rPr>
          <w:rFonts w:eastAsia="Times New Roman" w:cs="Times New Roman"/>
          <w:color w:val="0D0D0D" w:themeColor="text1" w:themeTint="F2"/>
          <w:sz w:val="26"/>
          <w:szCs w:val="26"/>
          <w:lang w:eastAsia="ru-RU"/>
        </w:rPr>
        <w:t>Бейском</w:t>
      </w:r>
      <w:proofErr w:type="spellEnd"/>
      <w:r w:rsidRPr="00FC225C">
        <w:rPr>
          <w:rFonts w:eastAsia="Times New Roman" w:cs="Times New Roman"/>
          <w:color w:val="0D0D0D" w:themeColor="text1" w:themeTint="F2"/>
          <w:sz w:val="26"/>
          <w:szCs w:val="26"/>
          <w:lang w:eastAsia="ru-RU"/>
        </w:rPr>
        <w:t xml:space="preserve"> районе.</w:t>
      </w:r>
    </w:p>
    <w:p w:rsidR="003E5210" w:rsidRPr="00FC225C" w:rsidRDefault="003E5210" w:rsidP="003E5210">
      <w:pPr>
        <w:spacing w:after="0" w:line="240" w:lineRule="auto"/>
        <w:jc w:val="left"/>
        <w:rPr>
          <w:rFonts w:eastAsia="Times New Roman" w:cs="Times New Roman"/>
          <w:color w:val="0070C0"/>
          <w:sz w:val="26"/>
          <w:szCs w:val="26"/>
          <w:lang w:eastAsia="ru-RU"/>
        </w:rPr>
      </w:pPr>
    </w:p>
    <w:p w:rsidR="003E5210" w:rsidRPr="00FC225C" w:rsidRDefault="003E5210" w:rsidP="003E5210">
      <w:pPr>
        <w:spacing w:after="0" w:line="240" w:lineRule="auto"/>
        <w:jc w:val="left"/>
        <w:rPr>
          <w:rFonts w:eastAsia="Times New Roman" w:cs="Times New Roman"/>
          <w:color w:val="0070C0"/>
          <w:sz w:val="26"/>
          <w:szCs w:val="26"/>
          <w:lang w:eastAsia="ru-RU"/>
        </w:rPr>
      </w:pPr>
      <w:r w:rsidRPr="00FC225C">
        <w:rPr>
          <w:rFonts w:cs="Times New Roman"/>
          <w:noProof/>
          <w:lang w:eastAsia="ru-RU"/>
        </w:rPr>
        <w:drawing>
          <wp:inline distT="0" distB="0" distL="0" distR="0" wp14:anchorId="336C9167" wp14:editId="6712FAC0">
            <wp:extent cx="5925185" cy="2900045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E5210" w:rsidRPr="00FC225C" w:rsidRDefault="003E5210" w:rsidP="003E5210">
      <w:pPr>
        <w:spacing w:after="0" w:line="240" w:lineRule="auto"/>
        <w:jc w:val="center"/>
        <w:rPr>
          <w:rFonts w:eastAsia="Times New Roman" w:cs="Times New Roman"/>
          <w:b/>
          <w:color w:val="632423" w:themeColor="accent2" w:themeShade="80"/>
          <w:sz w:val="24"/>
          <w:szCs w:val="24"/>
          <w:lang w:eastAsia="ru-RU"/>
        </w:rPr>
      </w:pPr>
    </w:p>
    <w:p w:rsidR="003E5210" w:rsidRPr="00FC225C" w:rsidRDefault="003E5210" w:rsidP="003E5210">
      <w:pPr>
        <w:spacing w:after="0" w:line="240" w:lineRule="auto"/>
        <w:jc w:val="center"/>
        <w:rPr>
          <w:rFonts w:eastAsia="Times New Roman" w:cs="Times New Roman"/>
          <w:b/>
          <w:color w:val="632423" w:themeColor="accent2" w:themeShade="80"/>
          <w:sz w:val="24"/>
          <w:szCs w:val="24"/>
          <w:lang w:eastAsia="ru-RU"/>
        </w:rPr>
      </w:pPr>
    </w:p>
    <w:p w:rsidR="003E5210" w:rsidRPr="00FC225C" w:rsidRDefault="003E5210" w:rsidP="003E5210">
      <w:pPr>
        <w:spacing w:after="0" w:line="240" w:lineRule="auto"/>
        <w:jc w:val="center"/>
        <w:rPr>
          <w:rFonts w:eastAsia="Times New Roman" w:cs="Times New Roman"/>
          <w:b/>
          <w:color w:val="632423" w:themeColor="accent2" w:themeShade="80"/>
          <w:sz w:val="24"/>
          <w:szCs w:val="24"/>
          <w:lang w:eastAsia="ru-RU"/>
        </w:rPr>
      </w:pPr>
    </w:p>
    <w:p w:rsidR="003E5210" w:rsidRPr="00FC225C" w:rsidRDefault="003E5210" w:rsidP="003E5210">
      <w:pPr>
        <w:spacing w:after="0" w:line="240" w:lineRule="auto"/>
        <w:jc w:val="center"/>
        <w:rPr>
          <w:rFonts w:eastAsia="Times New Roman" w:cs="Times New Roman"/>
          <w:b/>
          <w:color w:val="632423" w:themeColor="accent2" w:themeShade="80"/>
          <w:sz w:val="24"/>
          <w:szCs w:val="24"/>
          <w:lang w:eastAsia="ru-RU"/>
        </w:rPr>
      </w:pPr>
    </w:p>
    <w:p w:rsidR="003E5210" w:rsidRPr="00FC225C" w:rsidRDefault="003E5210" w:rsidP="003E5210">
      <w:pPr>
        <w:spacing w:after="0" w:line="240" w:lineRule="auto"/>
        <w:jc w:val="center"/>
        <w:rPr>
          <w:rFonts w:eastAsia="Times New Roman" w:cs="Times New Roman"/>
          <w:b/>
          <w:color w:val="632423" w:themeColor="accent2" w:themeShade="80"/>
          <w:sz w:val="24"/>
          <w:szCs w:val="24"/>
          <w:lang w:eastAsia="ru-RU"/>
        </w:rPr>
      </w:pPr>
    </w:p>
    <w:p w:rsidR="003E5210" w:rsidRPr="00FC225C" w:rsidRDefault="003E5210" w:rsidP="003E5210">
      <w:pPr>
        <w:spacing w:line="276" w:lineRule="auto"/>
        <w:jc w:val="left"/>
        <w:rPr>
          <w:rFonts w:eastAsia="Times New Roman" w:cs="Times New Roman"/>
          <w:b/>
          <w:color w:val="632423" w:themeColor="accent2" w:themeShade="80"/>
          <w:sz w:val="24"/>
          <w:szCs w:val="24"/>
          <w:lang w:eastAsia="ru-RU"/>
        </w:rPr>
      </w:pPr>
      <w:r w:rsidRPr="00FC225C">
        <w:rPr>
          <w:rFonts w:eastAsia="Times New Roman" w:cs="Times New Roman"/>
          <w:b/>
          <w:color w:val="632423" w:themeColor="accent2" w:themeShade="80"/>
          <w:sz w:val="24"/>
          <w:szCs w:val="24"/>
          <w:lang w:eastAsia="ru-RU"/>
        </w:rPr>
        <w:br w:type="page"/>
      </w:r>
    </w:p>
    <w:p w:rsidR="003E5210" w:rsidRPr="00FC225C" w:rsidRDefault="003E5210" w:rsidP="003E5210">
      <w:pPr>
        <w:spacing w:after="0" w:line="240" w:lineRule="auto"/>
        <w:rPr>
          <w:rFonts w:eastAsia="Times New Roman" w:cs="Times New Roman"/>
          <w:color w:val="0070C0"/>
          <w:sz w:val="26"/>
          <w:szCs w:val="26"/>
          <w:highlight w:val="yellow"/>
          <w:lang w:eastAsia="ru-RU"/>
        </w:rPr>
      </w:pPr>
      <w:r w:rsidRPr="00FC225C">
        <w:rPr>
          <w:rFonts w:eastAsia="Times New Roman" w:cs="Times New Roman"/>
          <w:noProof/>
          <w:color w:val="0070C0"/>
          <w:sz w:val="26"/>
          <w:szCs w:val="2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2A8BE3" wp14:editId="21457223">
                <wp:simplePos x="0" y="0"/>
                <wp:positionH relativeFrom="column">
                  <wp:posOffset>472440</wp:posOffset>
                </wp:positionH>
                <wp:positionV relativeFrom="paragraph">
                  <wp:posOffset>122555</wp:posOffset>
                </wp:positionV>
                <wp:extent cx="5048250" cy="676275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5210" w:rsidRDefault="003E5210" w:rsidP="003E521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221CCD">
                              <w:rPr>
                                <w:b/>
                                <w:bCs/>
                                <w:sz w:val="22"/>
                              </w:rPr>
                              <w:t xml:space="preserve">Отношение задолженности к общему объему расходов бюджета </w:t>
                            </w:r>
                          </w:p>
                          <w:p w:rsidR="003E5210" w:rsidRPr="00221CCD" w:rsidRDefault="003E5210" w:rsidP="003E521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221CCD">
                              <w:rPr>
                                <w:b/>
                                <w:bCs/>
                                <w:sz w:val="22"/>
                              </w:rPr>
                              <w:t>городских округов,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left:0;text-align:left;margin-left:37.2pt;margin-top:9.65pt;width:397.5pt;height:53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" filled="f" stroked="f" strokeweight=".5pt">
                <v:textbox>
                  <w:txbxContent>
                    <w:p w:rsidR="003E5210" w:rsidRDefault="003E5210" w:rsidP="003E521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2"/>
                        </w:rPr>
                      </w:pPr>
                      <w:r w:rsidRPr="00221CCD">
                        <w:rPr>
                          <w:b/>
                          <w:bCs/>
                          <w:sz w:val="22"/>
                        </w:rPr>
                        <w:t xml:space="preserve">Отношение задолженности к общему объему расходов бюджета </w:t>
                      </w:r>
                    </w:p>
                    <w:p w:rsidR="003E5210" w:rsidRPr="00221CCD" w:rsidRDefault="003E5210" w:rsidP="003E521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2"/>
                        </w:rPr>
                      </w:pPr>
                      <w:r w:rsidRPr="00221CCD">
                        <w:rPr>
                          <w:b/>
                          <w:bCs/>
                          <w:sz w:val="22"/>
                        </w:rPr>
                        <w:t>городских округов, %</w:t>
                      </w:r>
                    </w:p>
                  </w:txbxContent>
                </v:textbox>
              </v:shape>
            </w:pict>
          </mc:Fallback>
        </mc:AlternateContent>
      </w:r>
    </w:p>
    <w:p w:rsidR="003E5210" w:rsidRPr="00FC225C" w:rsidRDefault="003E5210" w:rsidP="003E5210">
      <w:pPr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FC225C">
        <w:rPr>
          <w:rFonts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038670F" wp14:editId="0ED662B9">
            <wp:simplePos x="0" y="0"/>
            <wp:positionH relativeFrom="column">
              <wp:posOffset>-3810</wp:posOffset>
            </wp:positionH>
            <wp:positionV relativeFrom="paragraph">
              <wp:posOffset>247015</wp:posOffset>
            </wp:positionV>
            <wp:extent cx="5943600" cy="2924175"/>
            <wp:effectExtent l="0" t="0" r="0" b="0"/>
            <wp:wrapThrough wrapText="bothSides">
              <wp:wrapPolygon edited="0">
                <wp:start x="346" y="844"/>
                <wp:lineTo x="277" y="1548"/>
                <wp:lineTo x="346" y="5347"/>
                <wp:lineTo x="20631" y="5629"/>
                <wp:lineTo x="346" y="6332"/>
                <wp:lineTo x="346" y="7177"/>
                <wp:lineTo x="20562" y="7880"/>
                <wp:lineTo x="277" y="8162"/>
                <wp:lineTo x="346" y="14212"/>
                <wp:lineTo x="1315" y="14635"/>
                <wp:lineTo x="5054" y="14635"/>
                <wp:lineTo x="554" y="15338"/>
                <wp:lineTo x="485" y="16042"/>
                <wp:lineTo x="2008" y="16886"/>
                <wp:lineTo x="2008" y="17167"/>
                <wp:lineTo x="4708" y="19137"/>
                <wp:lineTo x="5054" y="19137"/>
                <wp:lineTo x="3185" y="19700"/>
                <wp:lineTo x="3185" y="20404"/>
                <wp:lineTo x="5054" y="21389"/>
                <wp:lineTo x="5331" y="21389"/>
                <wp:lineTo x="19800" y="20685"/>
                <wp:lineTo x="19800" y="19841"/>
                <wp:lineTo x="5331" y="19137"/>
                <wp:lineTo x="8585" y="19137"/>
                <wp:lineTo x="19938" y="17449"/>
                <wp:lineTo x="19938" y="16886"/>
                <wp:lineTo x="21392" y="16182"/>
                <wp:lineTo x="21254" y="15338"/>
                <wp:lineTo x="18623" y="14635"/>
                <wp:lineTo x="21323" y="14072"/>
                <wp:lineTo x="21392" y="13227"/>
                <wp:lineTo x="19315" y="12383"/>
                <wp:lineTo x="21531" y="12242"/>
                <wp:lineTo x="21531" y="11257"/>
                <wp:lineTo x="14400" y="10132"/>
                <wp:lineTo x="21046" y="10132"/>
                <wp:lineTo x="21531" y="9991"/>
                <wp:lineTo x="21531" y="844"/>
                <wp:lineTo x="346" y="844"/>
              </wp:wrapPolygon>
            </wp:wrapThrough>
            <wp:docPr id="3" name="Диаграмма 3">
              <a:extLst xmlns:a="http://schemas.openxmlformats.org/drawingml/2006/main">
                <a:ext uri="{FF2B5EF4-FFF2-40B4-BE49-F238E27FC236}">
                  <a16:creationId xmlns:arto="http://schemas.microsoft.com/office/word/2006/arto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1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210" w:rsidRPr="00FC225C" w:rsidRDefault="003E5210" w:rsidP="003E5210">
      <w:pPr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</w:p>
    <w:p w:rsidR="003E5210" w:rsidRPr="00FC225C" w:rsidRDefault="003E5210" w:rsidP="003E5210">
      <w:pPr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</w:p>
    <w:p w:rsidR="003E5210" w:rsidRPr="00FC225C" w:rsidRDefault="003E5210" w:rsidP="003E5210">
      <w:pPr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</w:p>
    <w:p w:rsidR="003E5210" w:rsidRPr="00FC225C" w:rsidRDefault="003E5210" w:rsidP="003E5210">
      <w:pPr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</w:p>
    <w:p w:rsidR="003E5210" w:rsidRPr="00FC225C" w:rsidRDefault="003E5210" w:rsidP="003E5210">
      <w:pPr>
        <w:spacing w:after="0" w:line="240" w:lineRule="auto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</w:p>
    <w:p w:rsidR="003E5210" w:rsidRPr="00FC225C" w:rsidRDefault="003E5210" w:rsidP="003E5210">
      <w:pPr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В 1 полугодии 2020 года в городских округах отмечено увеличение просроченной кредиторской задолженности в среднем на 9,3 </w:t>
      </w:r>
      <w:proofErr w:type="spellStart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п.п</w:t>
      </w:r>
      <w:proofErr w:type="spellEnd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. по отношению к аналогичному периоду 2019 года, снижение просроченной кредиторской задолженности наблюдалось только в г. Абаза (на 1,5 </w:t>
      </w:r>
      <w:proofErr w:type="spellStart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п.п</w:t>
      </w:r>
      <w:proofErr w:type="spellEnd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).</w:t>
      </w:r>
    </w:p>
    <w:p w:rsidR="003E5210" w:rsidRPr="00FC225C" w:rsidRDefault="003E5210" w:rsidP="003E5210">
      <w:pPr>
        <w:spacing w:after="0" w:line="240" w:lineRule="auto"/>
        <w:jc w:val="center"/>
        <w:rPr>
          <w:rFonts w:eastAsia="Times New Roman" w:cs="Times New Roman"/>
          <w:color w:val="0070C0"/>
          <w:sz w:val="26"/>
          <w:szCs w:val="26"/>
          <w:lang w:eastAsia="ru-RU"/>
        </w:rPr>
      </w:pPr>
    </w:p>
    <w:p w:rsidR="003E5210" w:rsidRPr="00FC225C" w:rsidRDefault="003E5210" w:rsidP="003E5210">
      <w:pPr>
        <w:spacing w:after="0" w:line="240" w:lineRule="auto"/>
        <w:jc w:val="center"/>
        <w:rPr>
          <w:rFonts w:eastAsia="Times New Roman" w:cs="Times New Roman"/>
          <w:color w:val="632423" w:themeColor="accent2" w:themeShade="80"/>
          <w:sz w:val="24"/>
          <w:szCs w:val="24"/>
          <w:lang w:eastAsia="ru-RU"/>
        </w:rPr>
      </w:pPr>
      <w:r w:rsidRPr="00FC225C">
        <w:rPr>
          <w:rFonts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196167E" wp14:editId="05E9CC54">
            <wp:simplePos x="0" y="0"/>
            <wp:positionH relativeFrom="column">
              <wp:posOffset>-8255</wp:posOffset>
            </wp:positionH>
            <wp:positionV relativeFrom="paragraph">
              <wp:posOffset>175260</wp:posOffset>
            </wp:positionV>
            <wp:extent cx="5925185" cy="3363595"/>
            <wp:effectExtent l="0" t="0" r="0" b="0"/>
            <wp:wrapTopAndBottom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210" w:rsidRPr="00FC225C" w:rsidRDefault="003E5210" w:rsidP="003E5210">
      <w:pPr>
        <w:spacing w:after="0" w:line="240" w:lineRule="auto"/>
        <w:ind w:firstLine="709"/>
        <w:rPr>
          <w:rFonts w:eastAsia="Times New Roman" w:cs="Times New Roman"/>
          <w:color w:val="0070C0"/>
          <w:sz w:val="26"/>
          <w:szCs w:val="26"/>
          <w:lang w:eastAsia="ru-RU"/>
        </w:rPr>
      </w:pPr>
    </w:p>
    <w:p w:rsidR="003E5210" w:rsidRPr="00FC225C" w:rsidRDefault="003E5210" w:rsidP="003E5210">
      <w:pPr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В разрезе муниципальных районов уровень кредиторской задолженности </w:t>
      </w:r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br/>
        <w:t xml:space="preserve">к общему объему расходов снизился на 1,6 </w:t>
      </w:r>
      <w:proofErr w:type="spellStart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п.п</w:t>
      </w:r>
      <w:proofErr w:type="spellEnd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. и составил 14,8%.</w:t>
      </w:r>
    </w:p>
    <w:p w:rsidR="003E5210" w:rsidRPr="00FC225C" w:rsidRDefault="003E5210" w:rsidP="003E5210">
      <w:pPr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lastRenderedPageBreak/>
        <w:t xml:space="preserve">Уменьшение просроченной кредиторской задолженности по сравнению с анализируемым периодом 2019 года установлено в </w:t>
      </w:r>
      <w:proofErr w:type="spellStart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Таштыпском</w:t>
      </w:r>
      <w:proofErr w:type="spellEnd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(на 14,8 </w:t>
      </w:r>
      <w:proofErr w:type="spellStart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п.п</w:t>
      </w:r>
      <w:proofErr w:type="spellEnd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.), Усть-Абаканском (9,3 </w:t>
      </w:r>
      <w:proofErr w:type="spellStart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п.п</w:t>
      </w:r>
      <w:proofErr w:type="spellEnd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.), Орджоникидзевском (на 4,1 </w:t>
      </w:r>
      <w:proofErr w:type="spellStart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п.п</w:t>
      </w:r>
      <w:proofErr w:type="spellEnd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.), </w:t>
      </w:r>
      <w:proofErr w:type="spellStart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Аскизском</w:t>
      </w:r>
      <w:proofErr w:type="spellEnd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(на 3 </w:t>
      </w:r>
      <w:proofErr w:type="spellStart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п.п</w:t>
      </w:r>
      <w:proofErr w:type="spellEnd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.) </w:t>
      </w:r>
      <w:r w:rsidRPr="00FC225C">
        <w:rPr>
          <w:rFonts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550756C" wp14:editId="2AB5B84E">
            <wp:simplePos x="0" y="0"/>
            <wp:positionH relativeFrom="column">
              <wp:posOffset>-8255</wp:posOffset>
            </wp:positionH>
            <wp:positionV relativeFrom="paragraph">
              <wp:posOffset>509905</wp:posOffset>
            </wp:positionV>
            <wp:extent cx="5889625" cy="2686685"/>
            <wp:effectExtent l="0" t="0" r="15875" b="18415"/>
            <wp:wrapTopAndBottom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и </w:t>
      </w:r>
      <w:proofErr w:type="spellStart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Бейском</w:t>
      </w:r>
      <w:proofErr w:type="spellEnd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(на 2 </w:t>
      </w:r>
      <w:proofErr w:type="spellStart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п.п</w:t>
      </w:r>
      <w:proofErr w:type="spellEnd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.) районах.</w:t>
      </w:r>
    </w:p>
    <w:p w:rsidR="003E5210" w:rsidRPr="00FC225C" w:rsidRDefault="003E5210" w:rsidP="003E5210">
      <w:pPr>
        <w:spacing w:after="0" w:line="240" w:lineRule="auto"/>
        <w:rPr>
          <w:rFonts w:eastAsia="Times New Roman" w:cs="Times New Roman"/>
          <w:color w:val="0070C0"/>
          <w:sz w:val="26"/>
          <w:szCs w:val="26"/>
          <w:lang w:eastAsia="ru-RU"/>
        </w:rPr>
      </w:pPr>
    </w:p>
    <w:p w:rsidR="003E5210" w:rsidRPr="00FC225C" w:rsidRDefault="003E5210" w:rsidP="003E5210">
      <w:pPr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Снижение обеспеченности расходов на выполнение собственных полномочий в разрезе городских округов составил 49,3% (в 1 полугодии </w:t>
      </w:r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br/>
        <w:t>2019 года – 62,7%).</w:t>
      </w:r>
    </w:p>
    <w:p w:rsidR="003E5210" w:rsidRPr="00FC225C" w:rsidRDefault="003E5210" w:rsidP="003E5210">
      <w:pPr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Снижение обеспеченности расходов наблюдалось во всех муниципальных образованиях республики.</w:t>
      </w:r>
    </w:p>
    <w:p w:rsidR="003E5210" w:rsidRPr="00FC225C" w:rsidRDefault="003E5210" w:rsidP="003E5210">
      <w:pPr>
        <w:spacing w:after="0" w:line="240" w:lineRule="auto"/>
        <w:ind w:firstLine="709"/>
        <w:rPr>
          <w:rFonts w:eastAsia="Times New Roman" w:cs="Times New Roman"/>
          <w:b/>
          <w:color w:val="000000" w:themeColor="text1"/>
          <w:sz w:val="26"/>
          <w:szCs w:val="26"/>
          <w:highlight w:val="yellow"/>
          <w:lang w:eastAsia="ru-RU"/>
        </w:rPr>
      </w:pPr>
    </w:p>
    <w:p w:rsidR="003E5210" w:rsidRPr="00FC225C" w:rsidRDefault="003E5210" w:rsidP="003E5210">
      <w:pPr>
        <w:spacing w:after="0" w:line="240" w:lineRule="auto"/>
        <w:jc w:val="left"/>
        <w:rPr>
          <w:rFonts w:eastAsia="Times New Roman" w:cs="Times New Roman"/>
          <w:b/>
          <w:color w:val="632423" w:themeColor="accent2" w:themeShade="80"/>
          <w:sz w:val="24"/>
          <w:szCs w:val="24"/>
          <w:lang w:eastAsia="ru-RU"/>
        </w:rPr>
      </w:pPr>
      <w:r w:rsidRPr="00FC225C">
        <w:rPr>
          <w:rFonts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86C5CC8" wp14:editId="10303356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5925185" cy="2837815"/>
            <wp:effectExtent l="0" t="0" r="0" b="0"/>
            <wp:wrapTopAndBottom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210" w:rsidRPr="00FC225C" w:rsidRDefault="003E5210" w:rsidP="003E5210">
      <w:pPr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По муниципальным районам отмечается наибольшее снижение показателя на 21,9 </w:t>
      </w:r>
      <w:proofErr w:type="spellStart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п.п</w:t>
      </w:r>
      <w:proofErr w:type="spellEnd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. по сравнению с 1 полугодием 2019 года относительно городских округов (13,4 </w:t>
      </w:r>
      <w:proofErr w:type="spellStart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п.п</w:t>
      </w:r>
      <w:proofErr w:type="spellEnd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.).</w:t>
      </w:r>
    </w:p>
    <w:p w:rsidR="003E5210" w:rsidRPr="00FC225C" w:rsidRDefault="003E5210" w:rsidP="003E5210">
      <w:pPr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За отчетный период выше среднего районного значения уровень обеспеченности расходов имели Алтайский (на 12,6 </w:t>
      </w:r>
      <w:proofErr w:type="spellStart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п.п</w:t>
      </w:r>
      <w:proofErr w:type="spellEnd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.), Бейский (на 9,8 </w:t>
      </w:r>
      <w:proofErr w:type="spellStart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п.п</w:t>
      </w:r>
      <w:proofErr w:type="spellEnd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.) и Усть-Абаканский (на 18,8 </w:t>
      </w:r>
      <w:proofErr w:type="spellStart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п.п</w:t>
      </w:r>
      <w:proofErr w:type="spellEnd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.) районы.</w:t>
      </w:r>
    </w:p>
    <w:p w:rsidR="003E5210" w:rsidRPr="00FC225C" w:rsidRDefault="003E5210" w:rsidP="003E5210">
      <w:pPr>
        <w:spacing w:after="0" w:line="240" w:lineRule="auto"/>
        <w:jc w:val="center"/>
        <w:rPr>
          <w:rFonts w:eastAsia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3E5210" w:rsidRPr="00FC225C" w:rsidRDefault="003E5210" w:rsidP="003E5210">
      <w:pPr>
        <w:spacing w:after="0" w:line="240" w:lineRule="auto"/>
        <w:rPr>
          <w:rFonts w:eastAsia="Times New Roman" w:cs="Times New Roman"/>
          <w:b/>
          <w:color w:val="0070C0"/>
          <w:sz w:val="24"/>
          <w:szCs w:val="24"/>
          <w:lang w:eastAsia="ru-RU"/>
        </w:rPr>
      </w:pPr>
    </w:p>
    <w:p w:rsidR="003E5210" w:rsidRPr="00FC225C" w:rsidRDefault="003E5210" w:rsidP="003E5210">
      <w:pPr>
        <w:spacing w:after="0" w:line="240" w:lineRule="auto"/>
        <w:rPr>
          <w:rFonts w:eastAsia="Times New Roman" w:cs="Times New Roman"/>
          <w:b/>
          <w:color w:val="0070C0"/>
          <w:sz w:val="26"/>
          <w:szCs w:val="26"/>
          <w:lang w:eastAsia="ru-RU"/>
        </w:rPr>
      </w:pPr>
      <w:r w:rsidRPr="00FC225C">
        <w:rPr>
          <w:rFonts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42E1315" wp14:editId="169EBFE2">
            <wp:simplePos x="0" y="0"/>
            <wp:positionH relativeFrom="column">
              <wp:posOffset>3175</wp:posOffset>
            </wp:positionH>
            <wp:positionV relativeFrom="paragraph">
              <wp:posOffset>1905</wp:posOffset>
            </wp:positionV>
            <wp:extent cx="5937885" cy="3070225"/>
            <wp:effectExtent l="0" t="0" r="24765" b="15875"/>
            <wp:wrapThrough wrapText="bothSides">
              <wp:wrapPolygon edited="0">
                <wp:start x="0" y="0"/>
                <wp:lineTo x="0" y="21578"/>
                <wp:lineTo x="21621" y="21578"/>
                <wp:lineTo x="21621" y="0"/>
                <wp:lineTo x="0" y="0"/>
              </wp:wrapPolygon>
            </wp:wrapThrough>
            <wp:docPr id="7" name="Диаграмма 7">
              <a:extLst xmlns:a="http://schemas.openxmlformats.org/drawingml/2006/main">
                <a:ext uri="{FF2B5EF4-FFF2-40B4-BE49-F238E27FC236}">
                  <a16:creationId xmlns:arto="http://schemas.microsoft.com/office/word/2006/arto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1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210" w:rsidRPr="00FC225C" w:rsidRDefault="003E5210" w:rsidP="003E5210">
      <w:pPr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FC225C">
        <w:rPr>
          <w:rFonts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333FDDE" wp14:editId="5C9F1366">
            <wp:simplePos x="0" y="0"/>
            <wp:positionH relativeFrom="column">
              <wp:posOffset>-89535</wp:posOffset>
            </wp:positionH>
            <wp:positionV relativeFrom="paragraph">
              <wp:posOffset>915670</wp:posOffset>
            </wp:positionV>
            <wp:extent cx="5937250" cy="3589655"/>
            <wp:effectExtent l="0" t="0" r="6350" b="0"/>
            <wp:wrapThrough wrapText="bothSides">
              <wp:wrapPolygon edited="0">
                <wp:start x="2841" y="115"/>
                <wp:lineTo x="2841" y="917"/>
                <wp:lineTo x="8524" y="2178"/>
                <wp:lineTo x="10812" y="2178"/>
                <wp:lineTo x="1525" y="3439"/>
                <wp:lineTo x="1594" y="5846"/>
                <wp:lineTo x="69" y="6878"/>
                <wp:lineTo x="208" y="7680"/>
                <wp:lineTo x="1802" y="7909"/>
                <wp:lineTo x="1802" y="9514"/>
                <wp:lineTo x="2287" y="11348"/>
                <wp:lineTo x="1386" y="13068"/>
                <wp:lineTo x="1802" y="15016"/>
                <wp:lineTo x="416" y="16736"/>
                <wp:lineTo x="485" y="17194"/>
                <wp:lineTo x="4851" y="18914"/>
                <wp:lineTo x="6099" y="20748"/>
                <wp:lineTo x="7277" y="21092"/>
                <wp:lineTo x="13099" y="21092"/>
                <wp:lineTo x="15594" y="20863"/>
                <wp:lineTo x="16495" y="20748"/>
                <wp:lineTo x="17534" y="20519"/>
                <wp:lineTo x="21484" y="19143"/>
                <wp:lineTo x="21554" y="18455"/>
                <wp:lineTo x="6584" y="16851"/>
                <wp:lineTo x="7000" y="15131"/>
                <wp:lineTo x="12821" y="13297"/>
                <wp:lineTo x="12960" y="12838"/>
                <wp:lineTo x="12267" y="12609"/>
                <wp:lineTo x="9911" y="9743"/>
                <wp:lineTo x="13445" y="9514"/>
                <wp:lineTo x="13722" y="9056"/>
                <wp:lineTo x="11990" y="7680"/>
                <wp:lineTo x="12613" y="7222"/>
                <wp:lineTo x="12406" y="5846"/>
                <wp:lineTo x="19544" y="5846"/>
                <wp:lineTo x="19544" y="4012"/>
                <wp:lineTo x="16148" y="4012"/>
                <wp:lineTo x="16287" y="3439"/>
                <wp:lineTo x="10812" y="2178"/>
                <wp:lineTo x="18643" y="917"/>
                <wp:lineTo x="18712" y="344"/>
                <wp:lineTo x="14346" y="115"/>
                <wp:lineTo x="2841" y="115"/>
              </wp:wrapPolygon>
            </wp:wrapThrough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Муниципальный долг имелся во всех городских округах. Отношение муниципального долга к доходам бюджета, характеризующий уровень долговой нагрузки местного бюджета, в среднем по городским округам за 1 полугодие 2020 года составило 74,6% (в 1 полугодии 2019 года – 72,5%). </w:t>
      </w:r>
    </w:p>
    <w:p w:rsidR="003E5210" w:rsidRDefault="003E5210" w:rsidP="003E5210">
      <w:pPr>
        <w:spacing w:before="240" w:after="0" w:line="240" w:lineRule="auto"/>
        <w:ind w:firstLine="708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</w:p>
    <w:p w:rsidR="003E5210" w:rsidRDefault="003E5210" w:rsidP="003E5210">
      <w:pPr>
        <w:spacing w:before="240" w:after="0" w:line="240" w:lineRule="auto"/>
        <w:ind w:firstLine="708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</w:p>
    <w:p w:rsidR="003E5210" w:rsidRDefault="003E5210" w:rsidP="003E5210">
      <w:pPr>
        <w:spacing w:before="240" w:after="0" w:line="240" w:lineRule="auto"/>
        <w:ind w:firstLine="708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</w:p>
    <w:p w:rsidR="003E5210" w:rsidRDefault="003E5210" w:rsidP="003E5210">
      <w:pPr>
        <w:spacing w:before="240" w:after="0" w:line="240" w:lineRule="auto"/>
        <w:ind w:firstLine="708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</w:p>
    <w:p w:rsidR="003E5210" w:rsidRDefault="003E5210" w:rsidP="003E5210">
      <w:pPr>
        <w:spacing w:before="240" w:after="0" w:line="240" w:lineRule="auto"/>
        <w:ind w:firstLine="708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</w:p>
    <w:p w:rsidR="003E5210" w:rsidRDefault="003E5210" w:rsidP="003E5210">
      <w:pPr>
        <w:spacing w:before="240" w:after="0" w:line="240" w:lineRule="auto"/>
        <w:ind w:firstLine="708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</w:p>
    <w:p w:rsidR="003E5210" w:rsidRDefault="003E5210" w:rsidP="003E5210">
      <w:pPr>
        <w:spacing w:before="240" w:after="0" w:line="240" w:lineRule="auto"/>
        <w:ind w:firstLine="708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</w:p>
    <w:p w:rsidR="003E5210" w:rsidRDefault="003E5210" w:rsidP="003E5210">
      <w:pPr>
        <w:spacing w:before="240" w:after="0" w:line="240" w:lineRule="auto"/>
        <w:ind w:firstLine="708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</w:p>
    <w:p w:rsidR="003E5210" w:rsidRDefault="003E5210" w:rsidP="003E5210">
      <w:pPr>
        <w:spacing w:before="240" w:after="0" w:line="240" w:lineRule="auto"/>
        <w:ind w:firstLine="708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</w:p>
    <w:p w:rsidR="003E5210" w:rsidRDefault="003E5210" w:rsidP="003E5210">
      <w:pPr>
        <w:spacing w:before="240" w:after="0" w:line="240" w:lineRule="auto"/>
        <w:ind w:firstLine="708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</w:p>
    <w:p w:rsidR="003E5210" w:rsidRDefault="003E5210" w:rsidP="003E5210">
      <w:pPr>
        <w:spacing w:before="240" w:after="0" w:line="240" w:lineRule="auto"/>
        <w:ind w:firstLine="708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</w:p>
    <w:p w:rsidR="003E5210" w:rsidRPr="00FC225C" w:rsidRDefault="003E5210" w:rsidP="003E5210">
      <w:pPr>
        <w:spacing w:before="240" w:after="0" w:line="240" w:lineRule="auto"/>
        <w:ind w:firstLine="708"/>
        <w:rPr>
          <w:rFonts w:eastAsia="Times New Roman" w:cs="Times New Roman"/>
          <w:color w:val="0070C0"/>
          <w:sz w:val="26"/>
          <w:szCs w:val="26"/>
          <w:lang w:eastAsia="ru-RU"/>
        </w:rPr>
      </w:pPr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По муниципальным районам средний уровень муниципального долга к доходам бюджетов муниципальных районов снизился на 19,2 </w:t>
      </w:r>
      <w:proofErr w:type="spellStart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п.п</w:t>
      </w:r>
      <w:proofErr w:type="spellEnd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. по сравнению с </w:t>
      </w:r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lastRenderedPageBreak/>
        <w:t xml:space="preserve">аналогичным периодом 2019 года и составил 29,2%. Снижение отмечено во всех муниципальных районах, за исключением Бейского района (рост на 0,9 </w:t>
      </w:r>
      <w:proofErr w:type="spellStart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п.п</w:t>
      </w:r>
      <w:proofErr w:type="spellEnd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.).</w:t>
      </w:r>
    </w:p>
    <w:p w:rsidR="003E5210" w:rsidRPr="00FC225C" w:rsidRDefault="003E5210" w:rsidP="003E5210">
      <w:pPr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Уровень бюджетной обеспеченности, характеризующий соотношение поступающих доходов бюджета и расходов в целом по городским округам имел положительную динамику.</w:t>
      </w:r>
    </w:p>
    <w:p w:rsidR="003E5210" w:rsidRPr="00FC225C" w:rsidRDefault="003E5210" w:rsidP="003E5210">
      <w:pPr>
        <w:spacing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proofErr w:type="gramStart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Рост обеспеченности бюджетов отмечен в г. Черногорске (на 10,1 </w:t>
      </w:r>
      <w:proofErr w:type="spellStart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п.п</w:t>
      </w:r>
      <w:proofErr w:type="spellEnd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.), </w:t>
      </w:r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br/>
        <w:t xml:space="preserve">г. Абаза (на 8,3 </w:t>
      </w:r>
      <w:proofErr w:type="spellStart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п.п</w:t>
      </w:r>
      <w:proofErr w:type="spellEnd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.) и г. Саяногорске (на 2,4 </w:t>
      </w:r>
      <w:proofErr w:type="spellStart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п.п</w:t>
      </w:r>
      <w:proofErr w:type="spellEnd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.).</w:t>
      </w:r>
      <w:proofErr w:type="gramEnd"/>
    </w:p>
    <w:p w:rsidR="003E5210" w:rsidRPr="00FC225C" w:rsidRDefault="003E5210" w:rsidP="003E5210">
      <w:pPr>
        <w:spacing w:after="0" w:line="240" w:lineRule="auto"/>
        <w:ind w:firstLine="709"/>
        <w:rPr>
          <w:rFonts w:eastAsia="Times New Roman" w:cs="Times New Roman"/>
          <w:color w:val="0070C0"/>
          <w:sz w:val="26"/>
          <w:szCs w:val="26"/>
          <w:lang w:eastAsia="ru-RU"/>
        </w:rPr>
      </w:pPr>
      <w:r w:rsidRPr="00FC225C">
        <w:rPr>
          <w:rFonts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DB82385" wp14:editId="7C377BA1">
            <wp:simplePos x="0" y="0"/>
            <wp:positionH relativeFrom="column">
              <wp:posOffset>3175</wp:posOffset>
            </wp:positionH>
            <wp:positionV relativeFrom="paragraph">
              <wp:posOffset>9525</wp:posOffset>
            </wp:positionV>
            <wp:extent cx="5934075" cy="2652395"/>
            <wp:effectExtent l="0" t="0" r="0" b="0"/>
            <wp:wrapThrough wrapText="bothSides">
              <wp:wrapPolygon edited="0">
                <wp:start x="3814" y="776"/>
                <wp:lineTo x="139" y="3413"/>
                <wp:lineTo x="139" y="5119"/>
                <wp:lineTo x="555" y="6050"/>
                <wp:lineTo x="208" y="6205"/>
                <wp:lineTo x="485" y="11015"/>
                <wp:lineTo x="347" y="11945"/>
                <wp:lineTo x="763" y="15514"/>
                <wp:lineTo x="10748" y="18461"/>
                <wp:lineTo x="2219" y="19237"/>
                <wp:lineTo x="2150" y="20012"/>
                <wp:lineTo x="4577" y="20478"/>
                <wp:lineTo x="16642" y="20478"/>
                <wp:lineTo x="20040" y="20012"/>
                <wp:lineTo x="19832" y="19237"/>
                <wp:lineTo x="10956" y="18461"/>
                <wp:lineTo x="15949" y="16134"/>
                <wp:lineTo x="21496" y="15824"/>
                <wp:lineTo x="21496" y="13962"/>
                <wp:lineTo x="20803" y="13497"/>
                <wp:lineTo x="20872" y="7136"/>
                <wp:lineTo x="19416" y="6516"/>
                <wp:lineTo x="19346" y="4499"/>
                <wp:lineTo x="1109" y="3568"/>
                <wp:lineTo x="5825" y="3568"/>
                <wp:lineTo x="17682" y="1862"/>
                <wp:lineTo x="17613" y="776"/>
                <wp:lineTo x="3814" y="776"/>
              </wp:wrapPolygon>
            </wp:wrapThrough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210" w:rsidRPr="00FC225C" w:rsidRDefault="003E5210" w:rsidP="003E5210">
      <w:pPr>
        <w:spacing w:after="0" w:line="240" w:lineRule="auto"/>
        <w:ind w:firstLine="709"/>
        <w:rPr>
          <w:rFonts w:eastAsia="Times New Roman" w:cs="Times New Roman"/>
          <w:color w:val="0070C0"/>
          <w:sz w:val="26"/>
          <w:szCs w:val="26"/>
          <w:lang w:eastAsia="ru-RU"/>
        </w:rPr>
      </w:pPr>
      <w:r w:rsidRPr="00FC225C">
        <w:rPr>
          <w:rFonts w:eastAsia="Times New Roman" w:cs="Times New Roman"/>
          <w:color w:val="0070C0"/>
          <w:sz w:val="26"/>
          <w:szCs w:val="26"/>
          <w:lang w:eastAsia="ru-RU"/>
        </w:rPr>
        <w:t xml:space="preserve"> </w:t>
      </w:r>
    </w:p>
    <w:p w:rsidR="003E5210" w:rsidRPr="00FC225C" w:rsidRDefault="003E5210" w:rsidP="003E5210">
      <w:pPr>
        <w:spacing w:after="0" w:line="240" w:lineRule="auto"/>
        <w:ind w:firstLine="709"/>
        <w:rPr>
          <w:rFonts w:eastAsia="Times New Roman" w:cs="Times New Roman"/>
          <w:color w:val="0070C0"/>
          <w:sz w:val="26"/>
          <w:szCs w:val="26"/>
          <w:lang w:eastAsia="ru-RU"/>
        </w:rPr>
      </w:pPr>
    </w:p>
    <w:p w:rsidR="003E5210" w:rsidRPr="00FC225C" w:rsidRDefault="003E5210" w:rsidP="003E5210">
      <w:pPr>
        <w:spacing w:after="0" w:line="240" w:lineRule="auto"/>
        <w:ind w:firstLine="709"/>
        <w:rPr>
          <w:rFonts w:eastAsia="Times New Roman" w:cs="Times New Roman"/>
          <w:color w:val="0070C0"/>
          <w:sz w:val="26"/>
          <w:szCs w:val="26"/>
          <w:lang w:eastAsia="ru-RU"/>
        </w:rPr>
      </w:pPr>
    </w:p>
    <w:p w:rsidR="003E5210" w:rsidRPr="00FC225C" w:rsidRDefault="003E5210" w:rsidP="003E5210">
      <w:pPr>
        <w:spacing w:after="0" w:line="240" w:lineRule="auto"/>
        <w:ind w:firstLine="709"/>
        <w:rPr>
          <w:rFonts w:eastAsia="Times New Roman" w:cs="Times New Roman"/>
          <w:color w:val="0070C0"/>
          <w:sz w:val="26"/>
          <w:szCs w:val="26"/>
          <w:lang w:eastAsia="ru-RU"/>
        </w:rPr>
      </w:pPr>
    </w:p>
    <w:p w:rsidR="003E5210" w:rsidRPr="00FC225C" w:rsidRDefault="003E5210" w:rsidP="003E5210">
      <w:pPr>
        <w:spacing w:after="0" w:line="240" w:lineRule="auto"/>
        <w:ind w:firstLine="709"/>
        <w:rPr>
          <w:rFonts w:eastAsia="Times New Roman" w:cs="Times New Roman"/>
          <w:color w:val="0070C0"/>
          <w:sz w:val="26"/>
          <w:szCs w:val="26"/>
          <w:lang w:eastAsia="ru-RU"/>
        </w:rPr>
      </w:pPr>
    </w:p>
    <w:p w:rsidR="003E5210" w:rsidRPr="00FC225C" w:rsidRDefault="003E5210" w:rsidP="003E5210">
      <w:pPr>
        <w:spacing w:after="0" w:line="240" w:lineRule="auto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</w:p>
    <w:p w:rsidR="003E5210" w:rsidRPr="00FC225C" w:rsidRDefault="003E5210" w:rsidP="003E5210">
      <w:pPr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</w:p>
    <w:p w:rsidR="003E5210" w:rsidRPr="00FC225C" w:rsidRDefault="003E5210" w:rsidP="003E5210">
      <w:pPr>
        <w:spacing w:after="0" w:line="240" w:lineRule="auto"/>
        <w:ind w:firstLine="709"/>
        <w:rPr>
          <w:rFonts w:eastAsia="Times New Roman" w:cs="Times New Roman"/>
          <w:color w:val="0070C0"/>
          <w:sz w:val="26"/>
          <w:szCs w:val="26"/>
          <w:lang w:eastAsia="ru-RU"/>
        </w:rPr>
      </w:pPr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Уровень бюджетной обеспеченности по муниципальным районам </w:t>
      </w:r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br/>
        <w:t xml:space="preserve">за 1 полугодие 2020 года сложился выше среднего значения в </w:t>
      </w:r>
      <w:proofErr w:type="gramStart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Алтайском</w:t>
      </w:r>
      <w:proofErr w:type="gramEnd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(122,7%), Усть-Абаканском (113,4%), </w:t>
      </w:r>
      <w:proofErr w:type="spellStart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Аскизском</w:t>
      </w:r>
      <w:proofErr w:type="spellEnd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(106,1%) и </w:t>
      </w:r>
      <w:proofErr w:type="spellStart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Бейском</w:t>
      </w:r>
      <w:proofErr w:type="spellEnd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(101,0%) районам. Рост показателя зафиксирован в Усть-Абаканском (на 8,1 </w:t>
      </w:r>
      <w:proofErr w:type="spellStart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п.п</w:t>
      </w:r>
      <w:proofErr w:type="spellEnd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.), </w:t>
      </w:r>
      <w:proofErr w:type="spellStart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Таштыпском</w:t>
      </w:r>
      <w:proofErr w:type="spellEnd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 (на 7 </w:t>
      </w:r>
      <w:proofErr w:type="spellStart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п.п</w:t>
      </w:r>
      <w:proofErr w:type="spellEnd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.) и </w:t>
      </w:r>
      <w:proofErr w:type="spellStart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Аскизском</w:t>
      </w:r>
      <w:proofErr w:type="spellEnd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(на 4,1 </w:t>
      </w:r>
      <w:proofErr w:type="spellStart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п.п</w:t>
      </w:r>
      <w:proofErr w:type="spellEnd"/>
      <w:r w:rsidRPr="00FC22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.) районах.</w:t>
      </w:r>
    </w:p>
    <w:p w:rsidR="003E5210" w:rsidRPr="00FC225C" w:rsidRDefault="003E5210" w:rsidP="003E5210">
      <w:pPr>
        <w:spacing w:line="276" w:lineRule="auto"/>
        <w:jc w:val="left"/>
        <w:rPr>
          <w:rFonts w:eastAsia="Times New Roman" w:cs="Times New Roman"/>
          <w:b/>
          <w:color w:val="000000" w:themeColor="text1"/>
          <w:sz w:val="26"/>
          <w:szCs w:val="26"/>
          <w:lang w:eastAsia="ru-RU"/>
        </w:rPr>
      </w:pPr>
      <w:r w:rsidRPr="00FC225C">
        <w:rPr>
          <w:rFonts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78ED947" wp14:editId="3E327A7F">
            <wp:simplePos x="0" y="0"/>
            <wp:positionH relativeFrom="column">
              <wp:posOffset>-256540</wp:posOffset>
            </wp:positionH>
            <wp:positionV relativeFrom="paragraph">
              <wp:posOffset>524510</wp:posOffset>
            </wp:positionV>
            <wp:extent cx="6208395" cy="2838450"/>
            <wp:effectExtent l="0" t="0" r="1905" b="0"/>
            <wp:wrapTopAndBottom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210" w:rsidRPr="00FC225C" w:rsidRDefault="003E5210" w:rsidP="003E5210">
      <w:pPr>
        <w:spacing w:line="276" w:lineRule="auto"/>
        <w:jc w:val="left"/>
        <w:rPr>
          <w:rFonts w:eastAsia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973D97" w:rsidRDefault="00973D97" w:rsidP="003E5210">
      <w:pPr>
        <w:tabs>
          <w:tab w:val="left" w:pos="1134"/>
        </w:tabs>
        <w:spacing w:after="0" w:line="276" w:lineRule="auto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</w:p>
    <w:p w:rsidR="00F05EC9" w:rsidRPr="00F05EC9" w:rsidRDefault="00F05EC9" w:rsidP="00F05EC9">
      <w:pPr>
        <w:tabs>
          <w:tab w:val="left" w:pos="1134"/>
        </w:tabs>
        <w:spacing w:after="0" w:line="240" w:lineRule="auto"/>
        <w:jc w:val="center"/>
        <w:rPr>
          <w:rFonts w:eastAsia="Times New Roman" w:cs="Times New Roman"/>
          <w:b/>
          <w:color w:val="000000" w:themeColor="text1"/>
          <w:sz w:val="26"/>
          <w:szCs w:val="26"/>
          <w:lang w:eastAsia="ru-RU"/>
        </w:rPr>
      </w:pPr>
      <w:r w:rsidRPr="00F05EC9">
        <w:rPr>
          <w:rFonts w:eastAsia="Times New Roman" w:cs="Times New Roman"/>
          <w:b/>
          <w:color w:val="000000" w:themeColor="text1"/>
          <w:sz w:val="26"/>
          <w:szCs w:val="26"/>
          <w:lang w:eastAsia="ru-RU"/>
        </w:rPr>
        <w:lastRenderedPageBreak/>
        <w:t>Показатели социально-экономического развития</w:t>
      </w:r>
    </w:p>
    <w:p w:rsidR="00F05EC9" w:rsidRDefault="00F05EC9" w:rsidP="00F05EC9">
      <w:pPr>
        <w:tabs>
          <w:tab w:val="left" w:pos="1134"/>
        </w:tabs>
        <w:spacing w:after="0" w:line="240" w:lineRule="auto"/>
        <w:jc w:val="center"/>
        <w:rPr>
          <w:rFonts w:eastAsia="Times New Roman" w:cs="Times New Roman"/>
          <w:b/>
          <w:color w:val="000000" w:themeColor="text1"/>
          <w:sz w:val="26"/>
          <w:szCs w:val="26"/>
          <w:lang w:eastAsia="ru-RU"/>
        </w:rPr>
      </w:pPr>
      <w:r w:rsidRPr="00F05EC9">
        <w:rPr>
          <w:rFonts w:eastAsia="Times New Roman" w:cs="Times New Roman"/>
          <w:b/>
          <w:color w:val="000000" w:themeColor="text1"/>
          <w:sz w:val="26"/>
          <w:szCs w:val="26"/>
          <w:lang w:eastAsia="ru-RU"/>
        </w:rPr>
        <w:t xml:space="preserve">муниципального образования </w:t>
      </w:r>
      <w:r w:rsidR="00EC0BF7">
        <w:rPr>
          <w:rFonts w:eastAsia="Times New Roman" w:cs="Times New Roman"/>
          <w:b/>
          <w:color w:val="000000" w:themeColor="text1"/>
          <w:sz w:val="26"/>
          <w:szCs w:val="26"/>
          <w:lang w:eastAsia="ru-RU"/>
        </w:rPr>
        <w:t>Усть-Абаканский</w:t>
      </w:r>
      <w:r w:rsidR="00435B57">
        <w:rPr>
          <w:rFonts w:eastAsia="Times New Roman" w:cs="Times New Roman"/>
          <w:b/>
          <w:color w:val="000000" w:themeColor="text1"/>
          <w:sz w:val="26"/>
          <w:szCs w:val="26"/>
          <w:lang w:eastAsia="ru-RU"/>
        </w:rPr>
        <w:t xml:space="preserve"> район</w:t>
      </w:r>
    </w:p>
    <w:p w:rsidR="00A71F14" w:rsidRPr="00F05EC9" w:rsidRDefault="00A71F14" w:rsidP="00F05EC9">
      <w:pPr>
        <w:tabs>
          <w:tab w:val="left" w:pos="1134"/>
        </w:tabs>
        <w:spacing w:after="0" w:line="240" w:lineRule="auto"/>
        <w:jc w:val="center"/>
        <w:rPr>
          <w:rFonts w:eastAsia="Times New Roman" w:cs="Times New Roman"/>
          <w:b/>
          <w:color w:val="000000" w:themeColor="text1"/>
          <w:sz w:val="26"/>
          <w:szCs w:val="26"/>
          <w:lang w:eastAsia="ru-RU"/>
        </w:rPr>
      </w:pPr>
    </w:p>
    <w:tbl>
      <w:tblPr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36"/>
        <w:gridCol w:w="4225"/>
        <w:gridCol w:w="1560"/>
        <w:gridCol w:w="1417"/>
        <w:gridCol w:w="1418"/>
      </w:tblGrid>
      <w:tr w:rsidR="00DB7F58" w:rsidRPr="008E2091" w:rsidTr="00F05EC9">
        <w:trPr>
          <w:trHeight w:val="309"/>
        </w:trPr>
        <w:tc>
          <w:tcPr>
            <w:tcW w:w="73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F58" w:rsidRPr="008E2091" w:rsidRDefault="00DB7F58" w:rsidP="00113D13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209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8E2091">
              <w:rPr>
                <w:rFonts w:eastAsia="Times New Roman" w:cs="Times New Roman"/>
                <w:sz w:val="24"/>
                <w:szCs w:val="24"/>
                <w:lang w:eastAsia="ru-RU"/>
              </w:rPr>
              <w:t>п.п</w:t>
            </w:r>
            <w:proofErr w:type="spellEnd"/>
            <w:r w:rsidRPr="008E2091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22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F58" w:rsidRPr="008E2091" w:rsidRDefault="00DB7F58" w:rsidP="00113D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E209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5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7F58" w:rsidRPr="008E2091" w:rsidRDefault="00DB7F58" w:rsidP="00113D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E209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B7F58" w:rsidRPr="008E2091" w:rsidRDefault="00EC0BF7" w:rsidP="00023B0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Усть-Абаканский</w:t>
            </w:r>
            <w:r w:rsidR="00435B5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район</w:t>
            </w:r>
          </w:p>
        </w:tc>
      </w:tr>
      <w:tr w:rsidR="00DB7F58" w:rsidRPr="008E2091" w:rsidTr="00A71F14">
        <w:trPr>
          <w:trHeight w:val="635"/>
        </w:trPr>
        <w:tc>
          <w:tcPr>
            <w:tcW w:w="73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F58" w:rsidRPr="008E2091" w:rsidRDefault="00DB7F58" w:rsidP="00113D13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25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F58" w:rsidRPr="008E2091" w:rsidRDefault="00DB7F58" w:rsidP="00113D1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B7F58" w:rsidRPr="008E2091" w:rsidRDefault="00DB7F58" w:rsidP="00113D1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B7F58" w:rsidRPr="008E2091" w:rsidRDefault="00DB7F58" w:rsidP="00DB7F5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E209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8E209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полуг</w:t>
            </w:r>
            <w:proofErr w:type="spellEnd"/>
            <w:r w:rsidRPr="008E209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DB7F58" w:rsidRPr="008E2091" w:rsidRDefault="00DB7F58" w:rsidP="00DB7F5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E209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2019 года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DB7F58" w:rsidRPr="008E2091" w:rsidRDefault="00DB7F58" w:rsidP="00023B0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E209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1 полуг. </w:t>
            </w:r>
            <w:r w:rsidRPr="008E209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023B0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  <w:r w:rsidRPr="008E209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года</w:t>
            </w:r>
          </w:p>
        </w:tc>
      </w:tr>
    </w:tbl>
    <w:p w:rsidR="00D2334A" w:rsidRPr="00D2334A" w:rsidRDefault="00D2334A" w:rsidP="00D2334A">
      <w:pPr>
        <w:spacing w:after="0"/>
        <w:rPr>
          <w:sz w:val="2"/>
          <w:szCs w:val="2"/>
        </w:rPr>
      </w:pPr>
    </w:p>
    <w:tbl>
      <w:tblPr>
        <w:tblW w:w="117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35"/>
        <w:gridCol w:w="4226"/>
        <w:gridCol w:w="1560"/>
        <w:gridCol w:w="1417"/>
        <w:gridCol w:w="1418"/>
        <w:gridCol w:w="950"/>
        <w:gridCol w:w="468"/>
        <w:gridCol w:w="952"/>
      </w:tblGrid>
      <w:tr w:rsidR="00DB7F58" w:rsidRPr="00EC0BF7" w:rsidTr="00A71F14">
        <w:trPr>
          <w:gridAfter w:val="3"/>
          <w:wAfter w:w="2370" w:type="dxa"/>
          <w:trHeight w:val="357"/>
          <w:tblHeader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7F58" w:rsidRPr="00EC0BF7" w:rsidRDefault="00DB7F58" w:rsidP="00EC0BF7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F58" w:rsidRPr="00EC0BF7" w:rsidRDefault="00DB7F58" w:rsidP="00EC0BF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7F58" w:rsidRPr="00EC0BF7" w:rsidRDefault="00DB7F58" w:rsidP="00EC0BF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:rsidR="00DB7F58" w:rsidRPr="00EC0BF7" w:rsidRDefault="00DB7F58" w:rsidP="00EC0BF7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</w:tcPr>
          <w:p w:rsidR="00DB7F58" w:rsidRPr="00EC0BF7" w:rsidRDefault="00DB7F58" w:rsidP="00EC0BF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DB7F58" w:rsidRPr="00EC0BF7" w:rsidTr="00A71F14">
        <w:trPr>
          <w:gridAfter w:val="3"/>
          <w:wAfter w:w="2370" w:type="dxa"/>
          <w:trHeight w:val="445"/>
        </w:trPr>
        <w:tc>
          <w:tcPr>
            <w:tcW w:w="93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B7F58" w:rsidRPr="00EC0BF7" w:rsidRDefault="00DB7F58" w:rsidP="00EC0BF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cs="Times New Roman"/>
                <w:i/>
                <w:color w:val="000000"/>
                <w:sz w:val="24"/>
                <w:szCs w:val="24"/>
              </w:rPr>
              <w:t>Социально-экономическое развитие</w:t>
            </w:r>
          </w:p>
        </w:tc>
      </w:tr>
      <w:tr w:rsidR="00EC0BF7" w:rsidRPr="00EC0BF7" w:rsidTr="00EC5843">
        <w:trPr>
          <w:gridAfter w:val="3"/>
          <w:wAfter w:w="2370" w:type="dxa"/>
          <w:trHeight w:val="84"/>
        </w:trPr>
        <w:tc>
          <w:tcPr>
            <w:tcW w:w="73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BF7" w:rsidRPr="00EC0BF7" w:rsidRDefault="00EC0BF7" w:rsidP="00EC0BF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Отгружено товаров собственного производства, выполнено работ и услуг по кругу крупных и средних организаций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руб./чел.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22 477,9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0BF7">
              <w:rPr>
                <w:rFonts w:cs="Times New Roman"/>
                <w:color w:val="000000"/>
                <w:sz w:val="24"/>
                <w:szCs w:val="24"/>
              </w:rPr>
              <w:t>27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Pr="00EC0BF7">
              <w:rPr>
                <w:rFonts w:cs="Times New Roman"/>
                <w:color w:val="000000"/>
                <w:sz w:val="24"/>
                <w:szCs w:val="24"/>
              </w:rPr>
              <w:t>282,2</w:t>
            </w:r>
          </w:p>
        </w:tc>
      </w:tr>
      <w:tr w:rsidR="00EC0BF7" w:rsidRPr="00EC0BF7" w:rsidTr="00EC5843">
        <w:trPr>
          <w:gridAfter w:val="3"/>
          <w:wAfter w:w="2370" w:type="dxa"/>
          <w:trHeight w:val="84"/>
        </w:trPr>
        <w:tc>
          <w:tcPr>
            <w:tcW w:w="7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BF7" w:rsidRPr="00EC0BF7" w:rsidRDefault="00EC0BF7" w:rsidP="00EC0BF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Объем инвестиций в основной капитал крупных и средних организаций по всем источникам финансирования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руб./чел.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2 702,2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0BF7">
              <w:rPr>
                <w:rFonts w:cs="Times New Roman"/>
                <w:color w:val="000000"/>
                <w:sz w:val="24"/>
                <w:szCs w:val="24"/>
              </w:rPr>
              <w:t>4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Pr="00EC0BF7">
              <w:rPr>
                <w:rFonts w:cs="Times New Roman"/>
                <w:color w:val="000000"/>
                <w:sz w:val="24"/>
                <w:szCs w:val="24"/>
              </w:rPr>
              <w:t>048,7</w:t>
            </w:r>
          </w:p>
        </w:tc>
      </w:tr>
      <w:tr w:rsidR="00EC0BF7" w:rsidRPr="00EC0BF7" w:rsidTr="00EC5843">
        <w:trPr>
          <w:gridAfter w:val="3"/>
          <w:wAfter w:w="2370" w:type="dxa"/>
          <w:trHeight w:val="84"/>
        </w:trPr>
        <w:tc>
          <w:tcPr>
            <w:tcW w:w="7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3.1. Производство молока в сельскохозяйственных организациях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кг</w:t>
            </w:r>
            <w:proofErr w:type="gramEnd"/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/чел.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:rsidR="00EC0BF7" w:rsidRPr="00EC0BF7" w:rsidRDefault="00EC5843" w:rsidP="00EC0BF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  <w:r w:rsidR="00B20BF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*</w:t>
            </w:r>
            <w:bookmarkStart w:id="0" w:name="_GoBack"/>
            <w:bookmarkEnd w:id="0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</w:tcPr>
          <w:p w:rsidR="00EC0BF7" w:rsidRPr="00EC0BF7" w:rsidRDefault="00EC5843" w:rsidP="00EC0BF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…</w:t>
            </w:r>
          </w:p>
        </w:tc>
      </w:tr>
      <w:tr w:rsidR="00EC0BF7" w:rsidRPr="00EC0BF7" w:rsidTr="00EC5843">
        <w:trPr>
          <w:gridAfter w:val="3"/>
          <w:wAfter w:w="2370" w:type="dxa"/>
          <w:trHeight w:val="84"/>
        </w:trPr>
        <w:tc>
          <w:tcPr>
            <w:tcW w:w="7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3.2. Производство скота и птицы на убой (в живом весе) в сельскохозяйственных организациях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кг</w:t>
            </w:r>
            <w:proofErr w:type="gramEnd"/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/чел.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:rsidR="00EC0BF7" w:rsidRPr="00EC0BF7" w:rsidRDefault="00EC5843" w:rsidP="00EC0BF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</w:tcPr>
          <w:p w:rsidR="00EC0BF7" w:rsidRPr="00EC0BF7" w:rsidRDefault="00EC5843" w:rsidP="00EC0BF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…</w:t>
            </w:r>
          </w:p>
        </w:tc>
      </w:tr>
      <w:tr w:rsidR="00EC0BF7" w:rsidRPr="00EC0BF7" w:rsidTr="00EC5843">
        <w:trPr>
          <w:gridAfter w:val="3"/>
          <w:wAfter w:w="2370" w:type="dxa"/>
          <w:trHeight w:val="84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BF7" w:rsidRPr="00EC0BF7" w:rsidRDefault="00EC0BF7" w:rsidP="00EC0BF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Объем работ, выполненных по крупным и средним организациям по виду экономической  деятельности «Строительство»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руб./чел.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EC0BF7" w:rsidRPr="00EC0BF7" w:rsidTr="00EC5843">
        <w:trPr>
          <w:gridAfter w:val="3"/>
          <w:wAfter w:w="2370" w:type="dxa"/>
          <w:trHeight w:val="84"/>
        </w:trPr>
        <w:tc>
          <w:tcPr>
            <w:tcW w:w="73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BF7" w:rsidRPr="00EC0BF7" w:rsidRDefault="00EC0BF7" w:rsidP="00EC0BF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Ввод в действие общей площади жилых домов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кв. м./1000 чел.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453,4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C0BF7">
              <w:rPr>
                <w:rFonts w:cs="Times New Roman"/>
                <w:sz w:val="24"/>
                <w:szCs w:val="24"/>
              </w:rPr>
              <w:t>421,3</w:t>
            </w:r>
          </w:p>
        </w:tc>
      </w:tr>
      <w:tr w:rsidR="00EC0BF7" w:rsidRPr="00EC0BF7" w:rsidTr="00EC5843">
        <w:trPr>
          <w:gridAfter w:val="3"/>
          <w:wAfter w:w="2370" w:type="dxa"/>
          <w:trHeight w:val="84"/>
        </w:trPr>
        <w:tc>
          <w:tcPr>
            <w:tcW w:w="73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BF7" w:rsidRPr="00EC0BF7" w:rsidRDefault="00EC0BF7" w:rsidP="00EC0BF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Оборот розничной торговли и общественного питания по крупным и средним организациям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руб./чел.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25 421,7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0BF7">
              <w:rPr>
                <w:rFonts w:cs="Times New Roman"/>
                <w:color w:val="000000"/>
                <w:sz w:val="24"/>
                <w:szCs w:val="24"/>
              </w:rPr>
              <w:t>23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Pr="00EC0BF7">
              <w:rPr>
                <w:rFonts w:cs="Times New Roman"/>
                <w:color w:val="000000"/>
                <w:sz w:val="24"/>
                <w:szCs w:val="24"/>
              </w:rPr>
              <w:t>823,6</w:t>
            </w:r>
          </w:p>
        </w:tc>
      </w:tr>
      <w:tr w:rsidR="00EC0BF7" w:rsidRPr="00EC0BF7" w:rsidTr="00EC5843">
        <w:trPr>
          <w:gridAfter w:val="3"/>
          <w:wAfter w:w="2370" w:type="dxa"/>
          <w:trHeight w:val="84"/>
        </w:trPr>
        <w:tc>
          <w:tcPr>
            <w:tcW w:w="73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BF7" w:rsidRPr="00EC0BF7" w:rsidRDefault="00EC0BF7" w:rsidP="00EC0BF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Объем платных услуг населению по крупным и средним организациям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руб./чел.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4 345,9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C0BF7">
              <w:rPr>
                <w:rFonts w:cs="Times New Roman"/>
                <w:sz w:val="24"/>
                <w:szCs w:val="24"/>
              </w:rPr>
              <w:t>4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EC0BF7">
              <w:rPr>
                <w:rFonts w:cs="Times New Roman"/>
                <w:sz w:val="24"/>
                <w:szCs w:val="24"/>
              </w:rPr>
              <w:t>652,2</w:t>
            </w:r>
          </w:p>
        </w:tc>
      </w:tr>
      <w:tr w:rsidR="00EC0BF7" w:rsidRPr="00EC0BF7" w:rsidTr="00EC5843">
        <w:trPr>
          <w:gridAfter w:val="3"/>
          <w:wAfter w:w="2370" w:type="dxa"/>
          <w:trHeight w:val="84"/>
        </w:trPr>
        <w:tc>
          <w:tcPr>
            <w:tcW w:w="73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BF7" w:rsidRPr="00EC0BF7" w:rsidRDefault="00EC0BF7" w:rsidP="00EC0BF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Число субъектов малого и среднего предпринимательства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ед. на 1000/чел.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24,0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C0BF7">
              <w:rPr>
                <w:rFonts w:cs="Times New Roman"/>
                <w:sz w:val="24"/>
                <w:szCs w:val="24"/>
              </w:rPr>
              <w:t>24,0</w:t>
            </w:r>
          </w:p>
        </w:tc>
      </w:tr>
      <w:tr w:rsidR="00EC0BF7" w:rsidRPr="00EC0BF7" w:rsidTr="00EC5843">
        <w:trPr>
          <w:gridAfter w:val="3"/>
          <w:wAfter w:w="2370" w:type="dxa"/>
          <w:trHeight w:val="84"/>
        </w:trPr>
        <w:tc>
          <w:tcPr>
            <w:tcW w:w="73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BF7" w:rsidRPr="00EC0BF7" w:rsidRDefault="00EC0BF7" w:rsidP="00EC0BF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Среднемесячная начисленная заработная плата работников (по крупным и средним организациям)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32 532,9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0BF7">
              <w:rPr>
                <w:rFonts w:cs="Times New Roman"/>
                <w:color w:val="000000"/>
                <w:sz w:val="24"/>
                <w:szCs w:val="24"/>
              </w:rPr>
              <w:t>36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Pr="00EC0BF7">
              <w:rPr>
                <w:rFonts w:cs="Times New Roman"/>
                <w:color w:val="000000"/>
                <w:sz w:val="24"/>
                <w:szCs w:val="24"/>
              </w:rPr>
              <w:t>205,7</w:t>
            </w:r>
          </w:p>
        </w:tc>
      </w:tr>
      <w:tr w:rsidR="00EC0BF7" w:rsidRPr="00EC0BF7" w:rsidTr="00EC5843">
        <w:trPr>
          <w:gridAfter w:val="3"/>
          <w:wAfter w:w="2370" w:type="dxa"/>
          <w:trHeight w:val="84"/>
        </w:trPr>
        <w:tc>
          <w:tcPr>
            <w:tcW w:w="73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BF7" w:rsidRPr="00EC0BF7" w:rsidRDefault="00EC0BF7" w:rsidP="00EC0BF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Объем просроченной задолженности по заработной плате  организаций на территории муниципального образования, в том числе организаций, финансируемых из муниципального бюджета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0BF7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C0BF7" w:rsidRPr="00EC0BF7" w:rsidTr="00EC5843">
        <w:trPr>
          <w:gridAfter w:val="3"/>
          <w:wAfter w:w="2370" w:type="dxa"/>
          <w:trHeight w:val="84"/>
        </w:trPr>
        <w:tc>
          <w:tcPr>
            <w:tcW w:w="73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BF7" w:rsidRPr="00EC0BF7" w:rsidRDefault="00EC0BF7" w:rsidP="00EC0BF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Поступление местных налогов в доходы местного бюджета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руб./чел.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239,0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C0BF7">
              <w:rPr>
                <w:rFonts w:cs="Times New Roman"/>
                <w:sz w:val="24"/>
                <w:szCs w:val="24"/>
              </w:rPr>
              <w:t>252,1</w:t>
            </w:r>
          </w:p>
        </w:tc>
      </w:tr>
      <w:tr w:rsidR="00EC0BF7" w:rsidRPr="00EC0BF7" w:rsidTr="00EC5843">
        <w:trPr>
          <w:gridAfter w:val="3"/>
          <w:wAfter w:w="2370" w:type="dxa"/>
          <w:trHeight w:val="84"/>
        </w:trPr>
        <w:tc>
          <w:tcPr>
            <w:tcW w:w="73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BF7" w:rsidRPr="00EC0BF7" w:rsidRDefault="00EC0BF7" w:rsidP="00EC0BF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Доля прибыльных организаций в общем числе организаций (по крупным и средним организациям)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66,7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0BF7">
              <w:rPr>
                <w:rFonts w:cs="Times New Roman"/>
                <w:color w:val="000000"/>
                <w:sz w:val="24"/>
                <w:szCs w:val="24"/>
              </w:rPr>
              <w:t>83,3</w:t>
            </w:r>
          </w:p>
        </w:tc>
      </w:tr>
      <w:tr w:rsidR="00EC0BF7" w:rsidRPr="00EC0BF7" w:rsidTr="00EC5843">
        <w:trPr>
          <w:gridAfter w:val="3"/>
          <w:wAfter w:w="2370" w:type="dxa"/>
          <w:trHeight w:val="84"/>
        </w:trPr>
        <w:tc>
          <w:tcPr>
            <w:tcW w:w="73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BF7" w:rsidRPr="00EC0BF7" w:rsidRDefault="00EC0BF7" w:rsidP="00EC0BF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Сальдированный финансовый результат (прибыль минус убыток) </w:t>
            </w: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организаций (по крупным и средним организациям)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млн</w:t>
            </w:r>
            <w:proofErr w:type="gramEnd"/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руб.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-139,2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0BF7">
              <w:rPr>
                <w:rFonts w:cs="Times New Roman"/>
                <w:color w:val="000000"/>
                <w:sz w:val="24"/>
                <w:szCs w:val="24"/>
              </w:rPr>
              <w:t>56,2</w:t>
            </w:r>
          </w:p>
        </w:tc>
      </w:tr>
      <w:tr w:rsidR="00EC0BF7" w:rsidRPr="00EC0BF7" w:rsidTr="00EC5843">
        <w:trPr>
          <w:gridAfter w:val="3"/>
          <w:wAfter w:w="2370" w:type="dxa"/>
          <w:trHeight w:val="84"/>
        </w:trPr>
        <w:tc>
          <w:tcPr>
            <w:tcW w:w="73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4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BF7" w:rsidRPr="00EC0BF7" w:rsidRDefault="00EC0BF7" w:rsidP="00EC0BF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Уровень регистрируемой безработицы (численность зарегистрированных безработных к численности экономически активного населения)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C0BF7">
              <w:rPr>
                <w:rFonts w:cs="Times New Roman"/>
                <w:sz w:val="24"/>
                <w:szCs w:val="24"/>
              </w:rPr>
              <w:t>3,1</w:t>
            </w:r>
          </w:p>
        </w:tc>
      </w:tr>
      <w:tr w:rsidR="00EC0BF7" w:rsidRPr="00EC0BF7" w:rsidTr="00EC5843">
        <w:trPr>
          <w:gridAfter w:val="3"/>
          <w:wAfter w:w="2370" w:type="dxa"/>
          <w:trHeight w:val="84"/>
        </w:trPr>
        <w:tc>
          <w:tcPr>
            <w:tcW w:w="73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BF7" w:rsidRPr="00EC0BF7" w:rsidRDefault="00EC0BF7" w:rsidP="00EC0BF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Естественный прирост (убыль) населения, на 1000 населения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‰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-2,6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C0BF7">
              <w:rPr>
                <w:rFonts w:cs="Times New Roman"/>
                <w:sz w:val="24"/>
                <w:szCs w:val="24"/>
              </w:rPr>
              <w:t>-4,2</w:t>
            </w:r>
          </w:p>
        </w:tc>
      </w:tr>
      <w:tr w:rsidR="00EC0BF7" w:rsidRPr="00EC0BF7" w:rsidTr="00EC5843">
        <w:trPr>
          <w:gridAfter w:val="3"/>
          <w:wAfter w:w="2370" w:type="dxa"/>
          <w:trHeight w:val="84"/>
        </w:trPr>
        <w:tc>
          <w:tcPr>
            <w:tcW w:w="73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BF7" w:rsidRPr="00EC0BF7" w:rsidRDefault="00EC0BF7" w:rsidP="00EC0BF7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Миграционный прирост (убыль) населения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C0BF7">
              <w:rPr>
                <w:rFonts w:cs="Times New Roman"/>
                <w:sz w:val="24"/>
                <w:szCs w:val="24"/>
              </w:rPr>
              <w:t>82,0</w:t>
            </w:r>
          </w:p>
        </w:tc>
      </w:tr>
      <w:tr w:rsidR="00EC0BF7" w:rsidRPr="00EC0BF7" w:rsidTr="00EC5843">
        <w:trPr>
          <w:gridAfter w:val="3"/>
          <w:wAfter w:w="2370" w:type="dxa"/>
          <w:trHeight w:val="84"/>
        </w:trPr>
        <w:tc>
          <w:tcPr>
            <w:tcW w:w="73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BF7" w:rsidRPr="00EC0BF7" w:rsidRDefault="00EC0BF7" w:rsidP="00EC0BF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Сведения о пожарах на территории муниципального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кол-во пожаров на 10 тыс. чел.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58,1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C0BF7">
              <w:rPr>
                <w:rFonts w:cs="Times New Roman"/>
                <w:sz w:val="24"/>
                <w:szCs w:val="24"/>
              </w:rPr>
              <w:t>57,8</w:t>
            </w:r>
          </w:p>
        </w:tc>
      </w:tr>
      <w:tr w:rsidR="00EC0BF7" w:rsidRPr="00EC0BF7" w:rsidTr="00EC5843">
        <w:trPr>
          <w:gridAfter w:val="3"/>
          <w:wAfter w:w="2370" w:type="dxa"/>
          <w:trHeight w:val="84"/>
        </w:trPr>
        <w:tc>
          <w:tcPr>
            <w:tcW w:w="73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BF7" w:rsidRPr="00EC0BF7" w:rsidRDefault="00EC0BF7" w:rsidP="00EC0BF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Выполнение мероприятий по подготовке к пожароопасному периоду и прохождению весеннего половодья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% 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89,0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0BF7">
              <w:rPr>
                <w:rFonts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EC0BF7" w:rsidRPr="00EC0BF7" w:rsidTr="00EC5843">
        <w:trPr>
          <w:gridAfter w:val="3"/>
          <w:wAfter w:w="2370" w:type="dxa"/>
          <w:trHeight w:val="84"/>
        </w:trPr>
        <w:tc>
          <w:tcPr>
            <w:tcW w:w="73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BF7" w:rsidRPr="00EC0BF7" w:rsidRDefault="00EC0BF7" w:rsidP="00EC0BF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Удовлетворенность населения деятельностью органов местного самоуправления городского округа (муниципального района)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% от числа </w:t>
            </w:r>
            <w:proofErr w:type="gramStart"/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опрошенных</w:t>
            </w:r>
            <w:proofErr w:type="gramEnd"/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63,6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C0BF7">
              <w:rPr>
                <w:rFonts w:cs="Times New Roman"/>
                <w:sz w:val="24"/>
                <w:szCs w:val="24"/>
              </w:rPr>
              <w:t>54,2</w:t>
            </w:r>
          </w:p>
        </w:tc>
      </w:tr>
      <w:tr w:rsidR="00EC0BF7" w:rsidRPr="00EC0BF7" w:rsidTr="00EC5843">
        <w:trPr>
          <w:gridAfter w:val="3"/>
          <w:wAfter w:w="2370" w:type="dxa"/>
          <w:trHeight w:val="84"/>
        </w:trPr>
        <w:tc>
          <w:tcPr>
            <w:tcW w:w="73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BF7" w:rsidRPr="00EC0BF7" w:rsidRDefault="00EC0BF7" w:rsidP="00EC0BF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Удовлетворенность населения качеством автомобильных дорог городского округа (муниципального района)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% от числа </w:t>
            </w:r>
            <w:proofErr w:type="gramStart"/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опрошенных</w:t>
            </w:r>
            <w:proofErr w:type="gramEnd"/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58,0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C0BF7">
              <w:rPr>
                <w:rFonts w:cs="Times New Roman"/>
                <w:sz w:val="24"/>
                <w:szCs w:val="24"/>
              </w:rPr>
              <w:t>30,4</w:t>
            </w:r>
          </w:p>
        </w:tc>
      </w:tr>
      <w:tr w:rsidR="00EC0BF7" w:rsidRPr="00EC0BF7" w:rsidTr="00EC5843">
        <w:trPr>
          <w:gridAfter w:val="3"/>
          <w:wAfter w:w="2370" w:type="dxa"/>
          <w:trHeight w:val="84"/>
        </w:trPr>
        <w:tc>
          <w:tcPr>
            <w:tcW w:w="736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BF7" w:rsidRPr="00EC0BF7" w:rsidRDefault="00EC0BF7" w:rsidP="00EC0BF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Удовлетворенность населения жилищно-коммунальными услугами городского округа (муниципального района), в том числе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% от числа </w:t>
            </w:r>
            <w:proofErr w:type="gramStart"/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опрошенных</w:t>
            </w:r>
            <w:proofErr w:type="gramEnd"/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71,6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2F2F2" w:fill="F2DCDB"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C0BF7">
              <w:rPr>
                <w:rFonts w:cs="Times New Roman"/>
                <w:sz w:val="24"/>
                <w:szCs w:val="24"/>
              </w:rPr>
              <w:t>45,1</w:t>
            </w:r>
          </w:p>
        </w:tc>
      </w:tr>
      <w:tr w:rsidR="00EC0BF7" w:rsidRPr="00EC0BF7" w:rsidTr="00EC5843">
        <w:trPr>
          <w:gridAfter w:val="3"/>
          <w:wAfter w:w="2370" w:type="dxa"/>
          <w:trHeight w:val="84"/>
        </w:trPr>
        <w:tc>
          <w:tcPr>
            <w:tcW w:w="736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BF7" w:rsidRPr="00EC0BF7" w:rsidRDefault="00EC0BF7" w:rsidP="00EC0BF7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BF7" w:rsidRPr="00EC0BF7" w:rsidRDefault="00EC0BF7" w:rsidP="00EC0BF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22.1. Уровнем организации теплоснабжения (снабжения топливом)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% от числа </w:t>
            </w:r>
            <w:proofErr w:type="gramStart"/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опрошенных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63,6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2F2F2" w:fill="F2DCDB"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C0BF7">
              <w:rPr>
                <w:rFonts w:cs="Times New Roman"/>
                <w:sz w:val="24"/>
                <w:szCs w:val="24"/>
              </w:rPr>
              <w:t>32,4</w:t>
            </w:r>
          </w:p>
        </w:tc>
      </w:tr>
      <w:tr w:rsidR="00EC0BF7" w:rsidRPr="00EC0BF7" w:rsidTr="00EC5843">
        <w:trPr>
          <w:gridAfter w:val="3"/>
          <w:wAfter w:w="2370" w:type="dxa"/>
          <w:trHeight w:val="84"/>
        </w:trPr>
        <w:tc>
          <w:tcPr>
            <w:tcW w:w="736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BF7" w:rsidRPr="00EC0BF7" w:rsidRDefault="00EC0BF7" w:rsidP="00EC0BF7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BF7" w:rsidRPr="00EC0BF7" w:rsidRDefault="00EC0BF7" w:rsidP="00EC0BF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22.2. Уровнем организации водоснабжения (водоотведения)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% от числа </w:t>
            </w:r>
            <w:proofErr w:type="gramStart"/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опрошенных</w:t>
            </w:r>
            <w:proofErr w:type="gramEnd"/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72,7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C0BF7">
              <w:rPr>
                <w:rFonts w:cs="Times New Roman"/>
                <w:sz w:val="24"/>
                <w:szCs w:val="24"/>
              </w:rPr>
              <w:t>37,4</w:t>
            </w:r>
          </w:p>
        </w:tc>
      </w:tr>
      <w:tr w:rsidR="00EC0BF7" w:rsidRPr="00EC0BF7" w:rsidTr="00EC5843">
        <w:trPr>
          <w:gridAfter w:val="3"/>
          <w:wAfter w:w="2370" w:type="dxa"/>
          <w:trHeight w:val="84"/>
        </w:trPr>
        <w:tc>
          <w:tcPr>
            <w:tcW w:w="736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BF7" w:rsidRPr="00EC0BF7" w:rsidRDefault="00EC0BF7" w:rsidP="00EC0BF7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BF7" w:rsidRPr="00EC0BF7" w:rsidRDefault="00EC0BF7" w:rsidP="00EC0BF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22.3. Уровнем организации электроснабжения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% от числа </w:t>
            </w:r>
            <w:proofErr w:type="gramStart"/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опрошенных</w:t>
            </w:r>
            <w:proofErr w:type="gramEnd"/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86,4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2F2F2" w:fill="F2DCDB"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C0BF7">
              <w:rPr>
                <w:rFonts w:cs="Times New Roman"/>
                <w:sz w:val="24"/>
                <w:szCs w:val="24"/>
              </w:rPr>
              <w:t>78,2</w:t>
            </w:r>
          </w:p>
        </w:tc>
      </w:tr>
      <w:tr w:rsidR="00EC0BF7" w:rsidRPr="00EC0BF7" w:rsidTr="00EC5843">
        <w:trPr>
          <w:gridAfter w:val="3"/>
          <w:wAfter w:w="2370" w:type="dxa"/>
          <w:trHeight w:val="92"/>
        </w:trPr>
        <w:tc>
          <w:tcPr>
            <w:tcW w:w="73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2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BF7" w:rsidRPr="00EC0BF7" w:rsidRDefault="00EC0BF7" w:rsidP="00EC0BF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Количество поступивших обращений граждан по вопросам (всего), в том числе в жилищно-коммунальной сфере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ед. на 10 тыс. чел. населения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DAEEF3"/>
            <w:noWrap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48,0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cs="Times New Roman"/>
                <w:sz w:val="24"/>
                <w:szCs w:val="24"/>
              </w:rPr>
              <w:t>25,0</w:t>
            </w:r>
          </w:p>
        </w:tc>
      </w:tr>
      <w:tr w:rsidR="00EC0BF7" w:rsidRPr="00EC0BF7" w:rsidTr="00023B02">
        <w:trPr>
          <w:trHeight w:val="455"/>
        </w:trPr>
        <w:tc>
          <w:tcPr>
            <w:tcW w:w="6521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BF7" w:rsidRPr="00EC0BF7" w:rsidRDefault="00EC0BF7" w:rsidP="00EC0BF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МЕСТО в рейтинге по социально-экономическому развитию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CDB"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50" w:type="dxa"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gridSpan w:val="2"/>
            <w:vAlign w:val="center"/>
          </w:tcPr>
          <w:p w:rsidR="00EC0BF7" w:rsidRPr="00EC0BF7" w:rsidRDefault="00EC0BF7" w:rsidP="00EC0BF7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EC0BF7" w:rsidRPr="00EC0BF7" w:rsidTr="00A71F14">
        <w:trPr>
          <w:gridAfter w:val="3"/>
          <w:wAfter w:w="2370" w:type="dxa"/>
          <w:trHeight w:val="429"/>
        </w:trPr>
        <w:tc>
          <w:tcPr>
            <w:tcW w:w="9356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Финансовая устойчивость бюджетов</w:t>
            </w:r>
          </w:p>
        </w:tc>
      </w:tr>
      <w:tr w:rsidR="00EC0BF7" w:rsidRPr="00EC0BF7" w:rsidTr="00023B02">
        <w:trPr>
          <w:gridAfter w:val="3"/>
          <w:wAfter w:w="2370" w:type="dxa"/>
          <w:trHeight w:val="87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BF7" w:rsidRPr="00EC0BF7" w:rsidRDefault="00EC0BF7" w:rsidP="00EC0BF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Уровень обеспеченности расходов на выполнение собственных полномочий собственными доходами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58,5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0BF7">
              <w:rPr>
                <w:rFonts w:cs="Times New Roman"/>
                <w:color w:val="000000"/>
                <w:sz w:val="24"/>
                <w:szCs w:val="24"/>
              </w:rPr>
              <w:t>44,9</w:t>
            </w:r>
          </w:p>
        </w:tc>
      </w:tr>
      <w:tr w:rsidR="00EC0BF7" w:rsidRPr="00EC0BF7" w:rsidTr="00023B02">
        <w:trPr>
          <w:gridAfter w:val="3"/>
          <w:wAfter w:w="2370" w:type="dxa"/>
          <w:trHeight w:val="53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BF7" w:rsidRPr="00EC0BF7" w:rsidRDefault="00EC0BF7" w:rsidP="00EC0BF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Отношение задолженности бюджета к общему объему расходов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0BF7">
              <w:rPr>
                <w:rFonts w:cs="Times New Roman"/>
                <w:color w:val="000000"/>
                <w:sz w:val="24"/>
                <w:szCs w:val="24"/>
              </w:rPr>
              <w:t>2,3</w:t>
            </w:r>
          </w:p>
        </w:tc>
      </w:tr>
      <w:tr w:rsidR="00EC0BF7" w:rsidRPr="00EC0BF7" w:rsidTr="00023B02">
        <w:trPr>
          <w:gridAfter w:val="3"/>
          <w:wAfter w:w="2370" w:type="dxa"/>
          <w:trHeight w:val="66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BF7" w:rsidRPr="00EC0BF7" w:rsidRDefault="00EC0BF7" w:rsidP="00EC0BF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Степень сбалансированности </w:t>
            </w: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бюджетов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112,0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0BF7">
              <w:rPr>
                <w:rFonts w:cs="Times New Roman"/>
                <w:color w:val="000000"/>
                <w:sz w:val="24"/>
                <w:szCs w:val="24"/>
              </w:rPr>
              <w:t>118,1</w:t>
            </w:r>
          </w:p>
        </w:tc>
      </w:tr>
      <w:tr w:rsidR="00EC0BF7" w:rsidRPr="00EC0BF7" w:rsidTr="002B63A3">
        <w:trPr>
          <w:gridAfter w:val="3"/>
          <w:wAfter w:w="2370" w:type="dxa"/>
          <w:trHeight w:val="50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BF7" w:rsidRPr="00EC0BF7" w:rsidRDefault="00EC0BF7" w:rsidP="00EC0BF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Уровень бюджетной обеспеченности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105,3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0BF7">
              <w:rPr>
                <w:rFonts w:cs="Times New Roman"/>
                <w:color w:val="000000"/>
                <w:sz w:val="24"/>
                <w:szCs w:val="24"/>
              </w:rPr>
              <w:t>113,4</w:t>
            </w:r>
          </w:p>
        </w:tc>
      </w:tr>
      <w:tr w:rsidR="00EC0BF7" w:rsidRPr="00EC0BF7" w:rsidTr="00023B02">
        <w:trPr>
          <w:gridAfter w:val="3"/>
          <w:wAfter w:w="2370" w:type="dxa"/>
          <w:trHeight w:val="69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BF7" w:rsidRPr="00EC0BF7" w:rsidRDefault="00EC0BF7" w:rsidP="00EC0BF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Отношение долга муниципальных образований к доходам бюджета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C0BF7" w:rsidRPr="00EC0BF7" w:rsidTr="00270A87">
        <w:trPr>
          <w:gridAfter w:val="1"/>
          <w:wAfter w:w="952" w:type="dxa"/>
          <w:trHeight w:val="74"/>
        </w:trPr>
        <w:tc>
          <w:tcPr>
            <w:tcW w:w="652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EC0BF7" w:rsidRPr="00EC0BF7" w:rsidRDefault="00EC0BF7" w:rsidP="00EC0BF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МЕСТО в рейтинге по финансовой устойчивости бюджетов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CDB"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gridSpan w:val="2"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C0BF7" w:rsidRPr="00EC0BF7" w:rsidTr="00023B02">
        <w:trPr>
          <w:gridAfter w:val="3"/>
          <w:wAfter w:w="2370" w:type="dxa"/>
          <w:trHeight w:val="74"/>
        </w:trPr>
        <w:tc>
          <w:tcPr>
            <w:tcW w:w="652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C0BF7" w:rsidRPr="00EC0BF7" w:rsidRDefault="00EC0BF7" w:rsidP="00EC0BF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Комплексная рейтинговая оценка уровня социально-экономического развития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CDB"/>
            <w:vAlign w:val="center"/>
          </w:tcPr>
          <w:p w:rsidR="00EC0BF7" w:rsidRPr="00EC0BF7" w:rsidRDefault="00EC0BF7" w:rsidP="00EC0BF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0BF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:rsidR="00101F61" w:rsidRPr="00A71F14" w:rsidRDefault="00135E63" w:rsidP="00C76AE5">
      <w:pPr>
        <w:shd w:val="clear" w:color="auto" w:fill="FFFFFF"/>
        <w:spacing w:after="0" w:line="276" w:lineRule="auto"/>
        <w:rPr>
          <w:rFonts w:eastAsia="Times New Roman" w:cs="Times New Roman"/>
          <w:color w:val="000000" w:themeColor="text1"/>
          <w:sz w:val="20"/>
          <w:szCs w:val="20"/>
          <w:lang w:eastAsia="ru-RU"/>
        </w:rPr>
      </w:pPr>
      <w:r w:rsidRPr="00A71F14">
        <w:rPr>
          <w:rFonts w:eastAsia="Times New Roman" w:cs="Times New Roman"/>
          <w:color w:val="000000" w:themeColor="text1"/>
          <w:sz w:val="20"/>
          <w:szCs w:val="20"/>
          <w:lang w:eastAsia="ru-RU"/>
        </w:rPr>
        <w:t>* Здесь и далее в таблице знак</w:t>
      </w:r>
      <w:proofErr w:type="gramStart"/>
      <w:r w:rsidRPr="00A71F14">
        <w:rPr>
          <w:rFonts w:eastAsia="Times New Roman" w:cs="Times New Roman"/>
          <w:color w:val="000000" w:themeColor="text1"/>
          <w:sz w:val="20"/>
          <w:szCs w:val="20"/>
          <w:lang w:eastAsia="ru-RU"/>
        </w:rPr>
        <w:t xml:space="preserve"> (…) ‒ </w:t>
      </w:r>
      <w:proofErr w:type="gramEnd"/>
      <w:r w:rsidRPr="00A71F14">
        <w:rPr>
          <w:rFonts w:eastAsia="Times New Roman" w:cs="Times New Roman"/>
          <w:color w:val="000000" w:themeColor="text1"/>
          <w:sz w:val="20"/>
          <w:szCs w:val="20"/>
          <w:lang w:eastAsia="ru-RU"/>
        </w:rPr>
        <w:t>данные не пу</w:t>
      </w:r>
      <w:r w:rsidR="00BD3448">
        <w:rPr>
          <w:rFonts w:eastAsia="Times New Roman" w:cs="Times New Roman"/>
          <w:color w:val="000000" w:themeColor="text1"/>
          <w:sz w:val="20"/>
          <w:szCs w:val="20"/>
          <w:lang w:eastAsia="ru-RU"/>
        </w:rPr>
        <w:t xml:space="preserve">бликуются в целях обеспечения </w:t>
      </w:r>
      <w:r w:rsidRPr="00A71F14">
        <w:rPr>
          <w:rFonts w:eastAsia="Times New Roman" w:cs="Times New Roman"/>
          <w:color w:val="000000" w:themeColor="text1"/>
          <w:sz w:val="20"/>
          <w:szCs w:val="20"/>
          <w:lang w:eastAsia="ru-RU"/>
        </w:rPr>
        <w:t>конфиденциальности первичных статистических данных, полученных от  организаций в соответствии с  Федеральным  законом от 29 ноября 2007 г. № 282-ФЗ «Об официальном статистическом учете и системе государственной  статистики в Российской Федерации» (ст.4 п.5; ст.9 п.1)</w:t>
      </w:r>
      <w:r w:rsidR="00A71F14" w:rsidRPr="00A71F14">
        <w:rPr>
          <w:rFonts w:eastAsia="Times New Roman" w:cs="Times New Roman"/>
          <w:color w:val="000000" w:themeColor="text1"/>
          <w:sz w:val="20"/>
          <w:szCs w:val="20"/>
          <w:lang w:eastAsia="ru-RU"/>
        </w:rPr>
        <w:t>.</w:t>
      </w:r>
    </w:p>
    <w:sectPr w:rsidR="00101F61" w:rsidRPr="00A71F14" w:rsidSect="00973D9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4548" w:rsidRDefault="00444548">
      <w:pPr>
        <w:spacing w:after="0" w:line="240" w:lineRule="auto"/>
      </w:pPr>
      <w:r>
        <w:separator/>
      </w:r>
    </w:p>
  </w:endnote>
  <w:endnote w:type="continuationSeparator" w:id="0">
    <w:p w:rsidR="00444548" w:rsidRDefault="004445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4548" w:rsidRDefault="00444548">
      <w:pPr>
        <w:spacing w:after="0" w:line="240" w:lineRule="auto"/>
      </w:pPr>
      <w:r>
        <w:separator/>
      </w:r>
    </w:p>
  </w:footnote>
  <w:footnote w:type="continuationSeparator" w:id="0">
    <w:p w:rsidR="00444548" w:rsidRDefault="004445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99813610"/>
      <w:docPartObj>
        <w:docPartGallery w:val="Page Numbers (Top of Page)"/>
        <w:docPartUnique/>
      </w:docPartObj>
    </w:sdtPr>
    <w:sdtEndPr/>
    <w:sdtContent>
      <w:p w:rsidR="00BE31A5" w:rsidRDefault="00BE31A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0BFE">
          <w:rPr>
            <w:noProof/>
          </w:rPr>
          <w:t>9</w:t>
        </w:r>
        <w:r>
          <w:fldChar w:fldCharType="end"/>
        </w:r>
      </w:p>
    </w:sdtContent>
  </w:sdt>
  <w:p w:rsidR="003F6913" w:rsidRDefault="003F6913" w:rsidP="00973D97">
    <w:pPr>
      <w:pStyle w:val="ab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77943"/>
    <w:multiLevelType w:val="hybridMultilevel"/>
    <w:tmpl w:val="BE9040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975F7D"/>
    <w:multiLevelType w:val="hybridMultilevel"/>
    <w:tmpl w:val="34588D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BC652DE"/>
    <w:multiLevelType w:val="hybridMultilevel"/>
    <w:tmpl w:val="977028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DDE370F"/>
    <w:multiLevelType w:val="hybridMultilevel"/>
    <w:tmpl w:val="72F21E8A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>
    <w:nsid w:val="18BB7D5C"/>
    <w:multiLevelType w:val="hybridMultilevel"/>
    <w:tmpl w:val="91226232"/>
    <w:lvl w:ilvl="0" w:tplc="56F087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AC36317"/>
    <w:multiLevelType w:val="hybridMultilevel"/>
    <w:tmpl w:val="4BE892A4"/>
    <w:lvl w:ilvl="0" w:tplc="56F087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9780A15"/>
    <w:multiLevelType w:val="hybridMultilevel"/>
    <w:tmpl w:val="36165D24"/>
    <w:lvl w:ilvl="0" w:tplc="56F087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2940AC6"/>
    <w:multiLevelType w:val="hybridMultilevel"/>
    <w:tmpl w:val="72F21E8A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8">
    <w:nsid w:val="34FC7895"/>
    <w:multiLevelType w:val="hybridMultilevel"/>
    <w:tmpl w:val="4626B6B4"/>
    <w:lvl w:ilvl="0" w:tplc="737CE92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225407F"/>
    <w:multiLevelType w:val="hybridMultilevel"/>
    <w:tmpl w:val="79C03A5C"/>
    <w:lvl w:ilvl="0" w:tplc="56F087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310086F"/>
    <w:multiLevelType w:val="hybridMultilevel"/>
    <w:tmpl w:val="B8541B74"/>
    <w:lvl w:ilvl="0" w:tplc="996C3D0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78C1505"/>
    <w:multiLevelType w:val="hybridMultilevel"/>
    <w:tmpl w:val="0FE047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8356F97"/>
    <w:multiLevelType w:val="hybridMultilevel"/>
    <w:tmpl w:val="0D2A87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AD2227C"/>
    <w:multiLevelType w:val="hybridMultilevel"/>
    <w:tmpl w:val="066248B4"/>
    <w:lvl w:ilvl="0" w:tplc="56F087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B485252"/>
    <w:multiLevelType w:val="hybridMultilevel"/>
    <w:tmpl w:val="AB56B452"/>
    <w:lvl w:ilvl="0" w:tplc="56F087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F4311D9"/>
    <w:multiLevelType w:val="hybridMultilevel"/>
    <w:tmpl w:val="C38E9866"/>
    <w:lvl w:ilvl="0" w:tplc="56F087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91956E1"/>
    <w:multiLevelType w:val="hybridMultilevel"/>
    <w:tmpl w:val="61A469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5EB93BED"/>
    <w:multiLevelType w:val="multilevel"/>
    <w:tmpl w:val="6DA84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77D4CB2"/>
    <w:multiLevelType w:val="hybridMultilevel"/>
    <w:tmpl w:val="C8D2A5DC"/>
    <w:lvl w:ilvl="0" w:tplc="56F087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7801088C"/>
    <w:multiLevelType w:val="hybridMultilevel"/>
    <w:tmpl w:val="D3E22ABA"/>
    <w:lvl w:ilvl="0" w:tplc="56F087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6"/>
  </w:num>
  <w:num w:numId="4">
    <w:abstractNumId w:val="15"/>
  </w:num>
  <w:num w:numId="5">
    <w:abstractNumId w:val="10"/>
  </w:num>
  <w:num w:numId="6">
    <w:abstractNumId w:val="16"/>
  </w:num>
  <w:num w:numId="7">
    <w:abstractNumId w:val="13"/>
  </w:num>
  <w:num w:numId="8">
    <w:abstractNumId w:val="4"/>
  </w:num>
  <w:num w:numId="9">
    <w:abstractNumId w:val="5"/>
  </w:num>
  <w:num w:numId="10">
    <w:abstractNumId w:val="19"/>
  </w:num>
  <w:num w:numId="11">
    <w:abstractNumId w:val="18"/>
  </w:num>
  <w:num w:numId="12">
    <w:abstractNumId w:val="14"/>
  </w:num>
  <w:num w:numId="13">
    <w:abstractNumId w:val="3"/>
  </w:num>
  <w:num w:numId="14">
    <w:abstractNumId w:val="0"/>
  </w:num>
  <w:num w:numId="15">
    <w:abstractNumId w:val="12"/>
  </w:num>
  <w:num w:numId="16">
    <w:abstractNumId w:val="11"/>
  </w:num>
  <w:num w:numId="17">
    <w:abstractNumId w:val="8"/>
  </w:num>
  <w:num w:numId="18">
    <w:abstractNumId w:val="17"/>
  </w:num>
  <w:num w:numId="19">
    <w:abstractNumId w:val="1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366"/>
    <w:rsid w:val="000009D2"/>
    <w:rsid w:val="000015A8"/>
    <w:rsid w:val="00001608"/>
    <w:rsid w:val="00001AA0"/>
    <w:rsid w:val="00001CE7"/>
    <w:rsid w:val="00002092"/>
    <w:rsid w:val="00002A89"/>
    <w:rsid w:val="000033DF"/>
    <w:rsid w:val="000038CE"/>
    <w:rsid w:val="00004492"/>
    <w:rsid w:val="000048AC"/>
    <w:rsid w:val="0000510B"/>
    <w:rsid w:val="000058B9"/>
    <w:rsid w:val="00007DE5"/>
    <w:rsid w:val="000106F1"/>
    <w:rsid w:val="0001186A"/>
    <w:rsid w:val="0001194E"/>
    <w:rsid w:val="0001462E"/>
    <w:rsid w:val="00016456"/>
    <w:rsid w:val="000172F8"/>
    <w:rsid w:val="000176C1"/>
    <w:rsid w:val="000176D1"/>
    <w:rsid w:val="00020284"/>
    <w:rsid w:val="00020577"/>
    <w:rsid w:val="000213F8"/>
    <w:rsid w:val="00021C0B"/>
    <w:rsid w:val="00021F4D"/>
    <w:rsid w:val="00022576"/>
    <w:rsid w:val="00023A37"/>
    <w:rsid w:val="00023B02"/>
    <w:rsid w:val="0002463A"/>
    <w:rsid w:val="00025236"/>
    <w:rsid w:val="0002533D"/>
    <w:rsid w:val="00025613"/>
    <w:rsid w:val="00027320"/>
    <w:rsid w:val="00030544"/>
    <w:rsid w:val="00030CE7"/>
    <w:rsid w:val="0003145D"/>
    <w:rsid w:val="00031DA3"/>
    <w:rsid w:val="00035FDA"/>
    <w:rsid w:val="00036046"/>
    <w:rsid w:val="0003628D"/>
    <w:rsid w:val="00036729"/>
    <w:rsid w:val="000401A2"/>
    <w:rsid w:val="000415F8"/>
    <w:rsid w:val="00041A03"/>
    <w:rsid w:val="00041BC8"/>
    <w:rsid w:val="00042BB6"/>
    <w:rsid w:val="00043AFC"/>
    <w:rsid w:val="0004466A"/>
    <w:rsid w:val="00046130"/>
    <w:rsid w:val="0004694D"/>
    <w:rsid w:val="00046D49"/>
    <w:rsid w:val="00047315"/>
    <w:rsid w:val="000476FA"/>
    <w:rsid w:val="00047F2D"/>
    <w:rsid w:val="0005062A"/>
    <w:rsid w:val="00050799"/>
    <w:rsid w:val="0005176F"/>
    <w:rsid w:val="0005183C"/>
    <w:rsid w:val="00051ABD"/>
    <w:rsid w:val="000524E8"/>
    <w:rsid w:val="00052FD1"/>
    <w:rsid w:val="0005364E"/>
    <w:rsid w:val="000541FE"/>
    <w:rsid w:val="00054CCD"/>
    <w:rsid w:val="00054EEC"/>
    <w:rsid w:val="000578D6"/>
    <w:rsid w:val="000579D1"/>
    <w:rsid w:val="00060C78"/>
    <w:rsid w:val="000631CF"/>
    <w:rsid w:val="00063CF4"/>
    <w:rsid w:val="00065268"/>
    <w:rsid w:val="000652BD"/>
    <w:rsid w:val="000661A8"/>
    <w:rsid w:val="00066483"/>
    <w:rsid w:val="000665C0"/>
    <w:rsid w:val="00066DFD"/>
    <w:rsid w:val="00067619"/>
    <w:rsid w:val="0006770D"/>
    <w:rsid w:val="0006789F"/>
    <w:rsid w:val="00071786"/>
    <w:rsid w:val="00071AEB"/>
    <w:rsid w:val="000723FD"/>
    <w:rsid w:val="000726E3"/>
    <w:rsid w:val="00072F85"/>
    <w:rsid w:val="0007696A"/>
    <w:rsid w:val="000771CE"/>
    <w:rsid w:val="00077865"/>
    <w:rsid w:val="00077AE1"/>
    <w:rsid w:val="00077CC3"/>
    <w:rsid w:val="00077DD5"/>
    <w:rsid w:val="00083BD1"/>
    <w:rsid w:val="000845F4"/>
    <w:rsid w:val="00085208"/>
    <w:rsid w:val="00085726"/>
    <w:rsid w:val="000866BB"/>
    <w:rsid w:val="000873DF"/>
    <w:rsid w:val="00087E4A"/>
    <w:rsid w:val="0009083E"/>
    <w:rsid w:val="00090D87"/>
    <w:rsid w:val="000926E4"/>
    <w:rsid w:val="00092F4C"/>
    <w:rsid w:val="000934A9"/>
    <w:rsid w:val="00094938"/>
    <w:rsid w:val="000952DF"/>
    <w:rsid w:val="00096FDE"/>
    <w:rsid w:val="000974F6"/>
    <w:rsid w:val="00097751"/>
    <w:rsid w:val="000A044B"/>
    <w:rsid w:val="000A0D90"/>
    <w:rsid w:val="000A2799"/>
    <w:rsid w:val="000A5FA7"/>
    <w:rsid w:val="000A6804"/>
    <w:rsid w:val="000A6A72"/>
    <w:rsid w:val="000A6D94"/>
    <w:rsid w:val="000A75DD"/>
    <w:rsid w:val="000A7C41"/>
    <w:rsid w:val="000B099C"/>
    <w:rsid w:val="000B193F"/>
    <w:rsid w:val="000B2086"/>
    <w:rsid w:val="000B30AB"/>
    <w:rsid w:val="000B37EC"/>
    <w:rsid w:val="000B3B3E"/>
    <w:rsid w:val="000B58CD"/>
    <w:rsid w:val="000B624D"/>
    <w:rsid w:val="000B72F7"/>
    <w:rsid w:val="000B7635"/>
    <w:rsid w:val="000B780C"/>
    <w:rsid w:val="000C1189"/>
    <w:rsid w:val="000C19D8"/>
    <w:rsid w:val="000C293B"/>
    <w:rsid w:val="000C303A"/>
    <w:rsid w:val="000C33FA"/>
    <w:rsid w:val="000C3980"/>
    <w:rsid w:val="000C42B1"/>
    <w:rsid w:val="000C5939"/>
    <w:rsid w:val="000C5F68"/>
    <w:rsid w:val="000C6E39"/>
    <w:rsid w:val="000C7015"/>
    <w:rsid w:val="000D0161"/>
    <w:rsid w:val="000D131A"/>
    <w:rsid w:val="000D23B3"/>
    <w:rsid w:val="000D2537"/>
    <w:rsid w:val="000D27A6"/>
    <w:rsid w:val="000D2BC3"/>
    <w:rsid w:val="000D2CE0"/>
    <w:rsid w:val="000D2D76"/>
    <w:rsid w:val="000D3344"/>
    <w:rsid w:val="000D3D6A"/>
    <w:rsid w:val="000D3F07"/>
    <w:rsid w:val="000D4458"/>
    <w:rsid w:val="000D4532"/>
    <w:rsid w:val="000D4DD9"/>
    <w:rsid w:val="000D60B8"/>
    <w:rsid w:val="000D6536"/>
    <w:rsid w:val="000E09C4"/>
    <w:rsid w:val="000E0F8F"/>
    <w:rsid w:val="000E2427"/>
    <w:rsid w:val="000E3981"/>
    <w:rsid w:val="000E423D"/>
    <w:rsid w:val="000E48DC"/>
    <w:rsid w:val="000E51BD"/>
    <w:rsid w:val="000E552E"/>
    <w:rsid w:val="000E572D"/>
    <w:rsid w:val="000E7AA8"/>
    <w:rsid w:val="000E7FEB"/>
    <w:rsid w:val="000F16E5"/>
    <w:rsid w:val="000F1AB6"/>
    <w:rsid w:val="000F53BB"/>
    <w:rsid w:val="000F5757"/>
    <w:rsid w:val="000F5C28"/>
    <w:rsid w:val="00101430"/>
    <w:rsid w:val="00101A59"/>
    <w:rsid w:val="00101F61"/>
    <w:rsid w:val="001038A0"/>
    <w:rsid w:val="00103FB3"/>
    <w:rsid w:val="00104421"/>
    <w:rsid w:val="00106032"/>
    <w:rsid w:val="00106FBF"/>
    <w:rsid w:val="001105D8"/>
    <w:rsid w:val="001107B3"/>
    <w:rsid w:val="00112518"/>
    <w:rsid w:val="0011258E"/>
    <w:rsid w:val="0011368E"/>
    <w:rsid w:val="0011398A"/>
    <w:rsid w:val="00113D13"/>
    <w:rsid w:val="00114223"/>
    <w:rsid w:val="00115259"/>
    <w:rsid w:val="0011626F"/>
    <w:rsid w:val="00120CF7"/>
    <w:rsid w:val="00120F23"/>
    <w:rsid w:val="00121553"/>
    <w:rsid w:val="001215E4"/>
    <w:rsid w:val="00122960"/>
    <w:rsid w:val="0012340A"/>
    <w:rsid w:val="001235B1"/>
    <w:rsid w:val="0012469F"/>
    <w:rsid w:val="0012475D"/>
    <w:rsid w:val="00124CE6"/>
    <w:rsid w:val="001259B5"/>
    <w:rsid w:val="00125E31"/>
    <w:rsid w:val="001263E4"/>
    <w:rsid w:val="0012645F"/>
    <w:rsid w:val="001270A9"/>
    <w:rsid w:val="0013194C"/>
    <w:rsid w:val="00131E1E"/>
    <w:rsid w:val="00133B1D"/>
    <w:rsid w:val="001342BC"/>
    <w:rsid w:val="001344A5"/>
    <w:rsid w:val="00135582"/>
    <w:rsid w:val="00135663"/>
    <w:rsid w:val="00135E63"/>
    <w:rsid w:val="0013643A"/>
    <w:rsid w:val="0013797A"/>
    <w:rsid w:val="00140AB8"/>
    <w:rsid w:val="00144910"/>
    <w:rsid w:val="001454AA"/>
    <w:rsid w:val="00145B7B"/>
    <w:rsid w:val="00145CD4"/>
    <w:rsid w:val="00146F2E"/>
    <w:rsid w:val="00147230"/>
    <w:rsid w:val="0015074B"/>
    <w:rsid w:val="0015087A"/>
    <w:rsid w:val="00151008"/>
    <w:rsid w:val="00151319"/>
    <w:rsid w:val="0015323B"/>
    <w:rsid w:val="00153B52"/>
    <w:rsid w:val="001546F4"/>
    <w:rsid w:val="0015498A"/>
    <w:rsid w:val="00155CC9"/>
    <w:rsid w:val="00157EC9"/>
    <w:rsid w:val="00160ACE"/>
    <w:rsid w:val="00161132"/>
    <w:rsid w:val="001612F8"/>
    <w:rsid w:val="00161310"/>
    <w:rsid w:val="00161D89"/>
    <w:rsid w:val="0016239C"/>
    <w:rsid w:val="00163E84"/>
    <w:rsid w:val="00166F3B"/>
    <w:rsid w:val="00167B8E"/>
    <w:rsid w:val="00167C8E"/>
    <w:rsid w:val="00167EE7"/>
    <w:rsid w:val="0017001A"/>
    <w:rsid w:val="00170164"/>
    <w:rsid w:val="0017022C"/>
    <w:rsid w:val="001705DC"/>
    <w:rsid w:val="001714E7"/>
    <w:rsid w:val="00171FDB"/>
    <w:rsid w:val="00173465"/>
    <w:rsid w:val="00173A4C"/>
    <w:rsid w:val="0017410C"/>
    <w:rsid w:val="00174E5B"/>
    <w:rsid w:val="00177162"/>
    <w:rsid w:val="00177172"/>
    <w:rsid w:val="001773C7"/>
    <w:rsid w:val="001779F6"/>
    <w:rsid w:val="0018081A"/>
    <w:rsid w:val="00180986"/>
    <w:rsid w:val="00180C9B"/>
    <w:rsid w:val="00180FA6"/>
    <w:rsid w:val="00181195"/>
    <w:rsid w:val="00181A17"/>
    <w:rsid w:val="001823C2"/>
    <w:rsid w:val="00182636"/>
    <w:rsid w:val="00183067"/>
    <w:rsid w:val="001834A1"/>
    <w:rsid w:val="001834CF"/>
    <w:rsid w:val="001842C8"/>
    <w:rsid w:val="001848D6"/>
    <w:rsid w:val="00184EAF"/>
    <w:rsid w:val="001865C3"/>
    <w:rsid w:val="00186CA2"/>
    <w:rsid w:val="00190B91"/>
    <w:rsid w:val="00190C9F"/>
    <w:rsid w:val="00190E5F"/>
    <w:rsid w:val="0019119E"/>
    <w:rsid w:val="00191ED4"/>
    <w:rsid w:val="00192514"/>
    <w:rsid w:val="001926F8"/>
    <w:rsid w:val="001928FC"/>
    <w:rsid w:val="001945E1"/>
    <w:rsid w:val="00194A39"/>
    <w:rsid w:val="00195262"/>
    <w:rsid w:val="00195A33"/>
    <w:rsid w:val="00195D47"/>
    <w:rsid w:val="00195E4E"/>
    <w:rsid w:val="00195EBE"/>
    <w:rsid w:val="001966B6"/>
    <w:rsid w:val="00196EAD"/>
    <w:rsid w:val="00197856"/>
    <w:rsid w:val="001A0117"/>
    <w:rsid w:val="001A0709"/>
    <w:rsid w:val="001A18D2"/>
    <w:rsid w:val="001A2DF7"/>
    <w:rsid w:val="001A321E"/>
    <w:rsid w:val="001A3663"/>
    <w:rsid w:val="001A38AC"/>
    <w:rsid w:val="001A537F"/>
    <w:rsid w:val="001A5B86"/>
    <w:rsid w:val="001A61CE"/>
    <w:rsid w:val="001A6291"/>
    <w:rsid w:val="001A6307"/>
    <w:rsid w:val="001A6AA6"/>
    <w:rsid w:val="001A7E4B"/>
    <w:rsid w:val="001B006E"/>
    <w:rsid w:val="001B2783"/>
    <w:rsid w:val="001B3770"/>
    <w:rsid w:val="001B3E3F"/>
    <w:rsid w:val="001B4EA9"/>
    <w:rsid w:val="001B522D"/>
    <w:rsid w:val="001B55BC"/>
    <w:rsid w:val="001B7AD1"/>
    <w:rsid w:val="001C1D6D"/>
    <w:rsid w:val="001C3429"/>
    <w:rsid w:val="001C44CC"/>
    <w:rsid w:val="001C44CF"/>
    <w:rsid w:val="001C5BC6"/>
    <w:rsid w:val="001C672F"/>
    <w:rsid w:val="001D105C"/>
    <w:rsid w:val="001D175D"/>
    <w:rsid w:val="001D2C8F"/>
    <w:rsid w:val="001D4370"/>
    <w:rsid w:val="001D4CE2"/>
    <w:rsid w:val="001D52BB"/>
    <w:rsid w:val="001D5FEE"/>
    <w:rsid w:val="001D6215"/>
    <w:rsid w:val="001D67D3"/>
    <w:rsid w:val="001D7786"/>
    <w:rsid w:val="001E1891"/>
    <w:rsid w:val="001E2198"/>
    <w:rsid w:val="001E3153"/>
    <w:rsid w:val="001E35FF"/>
    <w:rsid w:val="001E4096"/>
    <w:rsid w:val="001E60E3"/>
    <w:rsid w:val="001E6A24"/>
    <w:rsid w:val="001E7E21"/>
    <w:rsid w:val="001F0A9D"/>
    <w:rsid w:val="001F0ED6"/>
    <w:rsid w:val="001F261A"/>
    <w:rsid w:val="001F3571"/>
    <w:rsid w:val="001F3A74"/>
    <w:rsid w:val="001F3C0E"/>
    <w:rsid w:val="001F48B8"/>
    <w:rsid w:val="001F4B8E"/>
    <w:rsid w:val="001F4D2B"/>
    <w:rsid w:val="001F74CA"/>
    <w:rsid w:val="00200AF8"/>
    <w:rsid w:val="002011C2"/>
    <w:rsid w:val="00202122"/>
    <w:rsid w:val="00202CAA"/>
    <w:rsid w:val="00203B51"/>
    <w:rsid w:val="00203C08"/>
    <w:rsid w:val="002047FA"/>
    <w:rsid w:val="00206C71"/>
    <w:rsid w:val="00207F42"/>
    <w:rsid w:val="0021229E"/>
    <w:rsid w:val="00213056"/>
    <w:rsid w:val="002130A6"/>
    <w:rsid w:val="002131DD"/>
    <w:rsid w:val="00213717"/>
    <w:rsid w:val="00215C9F"/>
    <w:rsid w:val="002167F8"/>
    <w:rsid w:val="00216871"/>
    <w:rsid w:val="00216C94"/>
    <w:rsid w:val="00217218"/>
    <w:rsid w:val="002206ED"/>
    <w:rsid w:val="00221120"/>
    <w:rsid w:val="00221E04"/>
    <w:rsid w:val="002220AE"/>
    <w:rsid w:val="00222850"/>
    <w:rsid w:val="00222A35"/>
    <w:rsid w:val="00222CE4"/>
    <w:rsid w:val="0022347F"/>
    <w:rsid w:val="00223EFD"/>
    <w:rsid w:val="002246EF"/>
    <w:rsid w:val="00224B3A"/>
    <w:rsid w:val="00225D26"/>
    <w:rsid w:val="00226BB9"/>
    <w:rsid w:val="002301A4"/>
    <w:rsid w:val="0023140A"/>
    <w:rsid w:val="00232C9C"/>
    <w:rsid w:val="00233DB5"/>
    <w:rsid w:val="00234B99"/>
    <w:rsid w:val="00235A3A"/>
    <w:rsid w:val="00235B24"/>
    <w:rsid w:val="00235CF6"/>
    <w:rsid w:val="00236C4E"/>
    <w:rsid w:val="00236DEB"/>
    <w:rsid w:val="00237978"/>
    <w:rsid w:val="0023797D"/>
    <w:rsid w:val="002405A9"/>
    <w:rsid w:val="00240690"/>
    <w:rsid w:val="00240F59"/>
    <w:rsid w:val="00242643"/>
    <w:rsid w:val="00242975"/>
    <w:rsid w:val="00246A8A"/>
    <w:rsid w:val="00247186"/>
    <w:rsid w:val="00247DBB"/>
    <w:rsid w:val="0025008C"/>
    <w:rsid w:val="002509A5"/>
    <w:rsid w:val="00250FC8"/>
    <w:rsid w:val="002528B4"/>
    <w:rsid w:val="00254FD3"/>
    <w:rsid w:val="00255F10"/>
    <w:rsid w:val="002567DD"/>
    <w:rsid w:val="00257CE4"/>
    <w:rsid w:val="00260839"/>
    <w:rsid w:val="0026185A"/>
    <w:rsid w:val="002625E3"/>
    <w:rsid w:val="0026322A"/>
    <w:rsid w:val="0026368E"/>
    <w:rsid w:val="002639F6"/>
    <w:rsid w:val="002647FC"/>
    <w:rsid w:val="00264C77"/>
    <w:rsid w:val="0026535F"/>
    <w:rsid w:val="00265426"/>
    <w:rsid w:val="0026577B"/>
    <w:rsid w:val="00265EDA"/>
    <w:rsid w:val="00266339"/>
    <w:rsid w:val="002671B7"/>
    <w:rsid w:val="00267762"/>
    <w:rsid w:val="00267941"/>
    <w:rsid w:val="002679FF"/>
    <w:rsid w:val="002703B6"/>
    <w:rsid w:val="00270528"/>
    <w:rsid w:val="00271F50"/>
    <w:rsid w:val="002723F4"/>
    <w:rsid w:val="0027275C"/>
    <w:rsid w:val="00273D6E"/>
    <w:rsid w:val="00274899"/>
    <w:rsid w:val="002754D2"/>
    <w:rsid w:val="00275963"/>
    <w:rsid w:val="00275A76"/>
    <w:rsid w:val="00275E12"/>
    <w:rsid w:val="002760EB"/>
    <w:rsid w:val="00276DE5"/>
    <w:rsid w:val="00277352"/>
    <w:rsid w:val="00280C7F"/>
    <w:rsid w:val="00280E5D"/>
    <w:rsid w:val="00282C74"/>
    <w:rsid w:val="00283166"/>
    <w:rsid w:val="00283A45"/>
    <w:rsid w:val="00284386"/>
    <w:rsid w:val="002846C2"/>
    <w:rsid w:val="0028550C"/>
    <w:rsid w:val="00286F38"/>
    <w:rsid w:val="00287041"/>
    <w:rsid w:val="002875C1"/>
    <w:rsid w:val="00287F34"/>
    <w:rsid w:val="0029026C"/>
    <w:rsid w:val="002904ED"/>
    <w:rsid w:val="00290DB8"/>
    <w:rsid w:val="00290E80"/>
    <w:rsid w:val="00293511"/>
    <w:rsid w:val="00293CFE"/>
    <w:rsid w:val="00293EE2"/>
    <w:rsid w:val="00293FA2"/>
    <w:rsid w:val="00295228"/>
    <w:rsid w:val="0029532D"/>
    <w:rsid w:val="00295620"/>
    <w:rsid w:val="00295C53"/>
    <w:rsid w:val="00296561"/>
    <w:rsid w:val="00296B12"/>
    <w:rsid w:val="00296BE1"/>
    <w:rsid w:val="00296F27"/>
    <w:rsid w:val="002A10D1"/>
    <w:rsid w:val="002A1621"/>
    <w:rsid w:val="002A39EA"/>
    <w:rsid w:val="002A4BE4"/>
    <w:rsid w:val="002A6C4A"/>
    <w:rsid w:val="002A79CC"/>
    <w:rsid w:val="002B07E3"/>
    <w:rsid w:val="002B2000"/>
    <w:rsid w:val="002B2403"/>
    <w:rsid w:val="002B29D1"/>
    <w:rsid w:val="002B2A4B"/>
    <w:rsid w:val="002B3CA4"/>
    <w:rsid w:val="002B446B"/>
    <w:rsid w:val="002B5732"/>
    <w:rsid w:val="002B6DA7"/>
    <w:rsid w:val="002B6EBE"/>
    <w:rsid w:val="002C090A"/>
    <w:rsid w:val="002C1303"/>
    <w:rsid w:val="002C30DC"/>
    <w:rsid w:val="002C3F09"/>
    <w:rsid w:val="002C557D"/>
    <w:rsid w:val="002C5968"/>
    <w:rsid w:val="002C6296"/>
    <w:rsid w:val="002C6989"/>
    <w:rsid w:val="002C72B4"/>
    <w:rsid w:val="002C7A70"/>
    <w:rsid w:val="002C7C2C"/>
    <w:rsid w:val="002D0610"/>
    <w:rsid w:val="002D1189"/>
    <w:rsid w:val="002D1EDE"/>
    <w:rsid w:val="002D1F10"/>
    <w:rsid w:val="002D2F15"/>
    <w:rsid w:val="002D5483"/>
    <w:rsid w:val="002D6FCE"/>
    <w:rsid w:val="002D7026"/>
    <w:rsid w:val="002D7C63"/>
    <w:rsid w:val="002E1084"/>
    <w:rsid w:val="002E239B"/>
    <w:rsid w:val="002E2526"/>
    <w:rsid w:val="002E2BA3"/>
    <w:rsid w:val="002E5B8D"/>
    <w:rsid w:val="002E6718"/>
    <w:rsid w:val="002F00D6"/>
    <w:rsid w:val="002F069D"/>
    <w:rsid w:val="002F0A67"/>
    <w:rsid w:val="002F0C7D"/>
    <w:rsid w:val="002F19F3"/>
    <w:rsid w:val="002F1C92"/>
    <w:rsid w:val="002F2DC5"/>
    <w:rsid w:val="002F3620"/>
    <w:rsid w:val="002F48B0"/>
    <w:rsid w:val="002F4E64"/>
    <w:rsid w:val="002F60C7"/>
    <w:rsid w:val="002F6D97"/>
    <w:rsid w:val="002F6F0C"/>
    <w:rsid w:val="002F7690"/>
    <w:rsid w:val="002F794E"/>
    <w:rsid w:val="002F7B61"/>
    <w:rsid w:val="003002C7"/>
    <w:rsid w:val="00300341"/>
    <w:rsid w:val="00301689"/>
    <w:rsid w:val="003022C1"/>
    <w:rsid w:val="00303290"/>
    <w:rsid w:val="00304696"/>
    <w:rsid w:val="00304DF3"/>
    <w:rsid w:val="00304FFB"/>
    <w:rsid w:val="0030516D"/>
    <w:rsid w:val="00305570"/>
    <w:rsid w:val="003065AD"/>
    <w:rsid w:val="00307012"/>
    <w:rsid w:val="0031030A"/>
    <w:rsid w:val="00311267"/>
    <w:rsid w:val="00311FAE"/>
    <w:rsid w:val="00314840"/>
    <w:rsid w:val="0031573D"/>
    <w:rsid w:val="00315CEF"/>
    <w:rsid w:val="00316403"/>
    <w:rsid w:val="00320477"/>
    <w:rsid w:val="003208A0"/>
    <w:rsid w:val="003208BA"/>
    <w:rsid w:val="003214E4"/>
    <w:rsid w:val="00321B1D"/>
    <w:rsid w:val="00321BD0"/>
    <w:rsid w:val="00321C77"/>
    <w:rsid w:val="00321F68"/>
    <w:rsid w:val="00321FF6"/>
    <w:rsid w:val="00322C2C"/>
    <w:rsid w:val="00323849"/>
    <w:rsid w:val="0032541D"/>
    <w:rsid w:val="0032735D"/>
    <w:rsid w:val="00327B5B"/>
    <w:rsid w:val="003302B6"/>
    <w:rsid w:val="003304F1"/>
    <w:rsid w:val="00330D53"/>
    <w:rsid w:val="00331353"/>
    <w:rsid w:val="0033225E"/>
    <w:rsid w:val="003325FF"/>
    <w:rsid w:val="003329A0"/>
    <w:rsid w:val="0033311D"/>
    <w:rsid w:val="00335DA1"/>
    <w:rsid w:val="0034018F"/>
    <w:rsid w:val="00340AEB"/>
    <w:rsid w:val="00342174"/>
    <w:rsid w:val="00343984"/>
    <w:rsid w:val="00343998"/>
    <w:rsid w:val="003451E0"/>
    <w:rsid w:val="00347658"/>
    <w:rsid w:val="0034792A"/>
    <w:rsid w:val="003506BE"/>
    <w:rsid w:val="00350EBD"/>
    <w:rsid w:val="00351C61"/>
    <w:rsid w:val="00351DC7"/>
    <w:rsid w:val="00352366"/>
    <w:rsid w:val="00353B84"/>
    <w:rsid w:val="00353EA6"/>
    <w:rsid w:val="003540B0"/>
    <w:rsid w:val="00354624"/>
    <w:rsid w:val="003562F6"/>
    <w:rsid w:val="00357314"/>
    <w:rsid w:val="0035755A"/>
    <w:rsid w:val="00362103"/>
    <w:rsid w:val="0036211E"/>
    <w:rsid w:val="00362BBE"/>
    <w:rsid w:val="00362D7F"/>
    <w:rsid w:val="00363210"/>
    <w:rsid w:val="003635A5"/>
    <w:rsid w:val="003637E7"/>
    <w:rsid w:val="003640E7"/>
    <w:rsid w:val="0036479C"/>
    <w:rsid w:val="00364A4A"/>
    <w:rsid w:val="00365884"/>
    <w:rsid w:val="00365EA3"/>
    <w:rsid w:val="0036613D"/>
    <w:rsid w:val="00366F40"/>
    <w:rsid w:val="003671B0"/>
    <w:rsid w:val="003671F9"/>
    <w:rsid w:val="00367C2B"/>
    <w:rsid w:val="00370DEC"/>
    <w:rsid w:val="00370E72"/>
    <w:rsid w:val="003720C7"/>
    <w:rsid w:val="00372125"/>
    <w:rsid w:val="003721A1"/>
    <w:rsid w:val="00372268"/>
    <w:rsid w:val="003726F6"/>
    <w:rsid w:val="00374711"/>
    <w:rsid w:val="003757EA"/>
    <w:rsid w:val="00376DF0"/>
    <w:rsid w:val="00380BB5"/>
    <w:rsid w:val="00380EEE"/>
    <w:rsid w:val="00381DD3"/>
    <w:rsid w:val="0038235A"/>
    <w:rsid w:val="00383B87"/>
    <w:rsid w:val="00384AA0"/>
    <w:rsid w:val="00386C41"/>
    <w:rsid w:val="00387ED3"/>
    <w:rsid w:val="003909DD"/>
    <w:rsid w:val="0039185B"/>
    <w:rsid w:val="00393C7B"/>
    <w:rsid w:val="00395480"/>
    <w:rsid w:val="00395DE5"/>
    <w:rsid w:val="00397225"/>
    <w:rsid w:val="0039736C"/>
    <w:rsid w:val="003A07AB"/>
    <w:rsid w:val="003A24F4"/>
    <w:rsid w:val="003A2752"/>
    <w:rsid w:val="003A38A0"/>
    <w:rsid w:val="003A38A4"/>
    <w:rsid w:val="003A3930"/>
    <w:rsid w:val="003A398C"/>
    <w:rsid w:val="003A3E67"/>
    <w:rsid w:val="003A4BE6"/>
    <w:rsid w:val="003A50D2"/>
    <w:rsid w:val="003A558E"/>
    <w:rsid w:val="003A667F"/>
    <w:rsid w:val="003A6782"/>
    <w:rsid w:val="003A67A1"/>
    <w:rsid w:val="003B1403"/>
    <w:rsid w:val="003B1771"/>
    <w:rsid w:val="003B2CF2"/>
    <w:rsid w:val="003B469A"/>
    <w:rsid w:val="003B52CD"/>
    <w:rsid w:val="003B67A5"/>
    <w:rsid w:val="003B7237"/>
    <w:rsid w:val="003B740F"/>
    <w:rsid w:val="003B7438"/>
    <w:rsid w:val="003C0A92"/>
    <w:rsid w:val="003C0ABA"/>
    <w:rsid w:val="003C1032"/>
    <w:rsid w:val="003C11BD"/>
    <w:rsid w:val="003C27C1"/>
    <w:rsid w:val="003C3BA0"/>
    <w:rsid w:val="003C4230"/>
    <w:rsid w:val="003C4690"/>
    <w:rsid w:val="003C4F1E"/>
    <w:rsid w:val="003C535D"/>
    <w:rsid w:val="003C637B"/>
    <w:rsid w:val="003C697D"/>
    <w:rsid w:val="003C76D1"/>
    <w:rsid w:val="003D0FE6"/>
    <w:rsid w:val="003D1A91"/>
    <w:rsid w:val="003D1C36"/>
    <w:rsid w:val="003D1D11"/>
    <w:rsid w:val="003D2C5F"/>
    <w:rsid w:val="003D39DD"/>
    <w:rsid w:val="003D46EA"/>
    <w:rsid w:val="003D5945"/>
    <w:rsid w:val="003D618D"/>
    <w:rsid w:val="003E00C0"/>
    <w:rsid w:val="003E24E5"/>
    <w:rsid w:val="003E2BEE"/>
    <w:rsid w:val="003E4DA4"/>
    <w:rsid w:val="003E5210"/>
    <w:rsid w:val="003E5F9F"/>
    <w:rsid w:val="003E6186"/>
    <w:rsid w:val="003E6568"/>
    <w:rsid w:val="003F0AE7"/>
    <w:rsid w:val="003F0FF5"/>
    <w:rsid w:val="003F1094"/>
    <w:rsid w:val="003F18C7"/>
    <w:rsid w:val="003F27A9"/>
    <w:rsid w:val="003F3A50"/>
    <w:rsid w:val="003F46BC"/>
    <w:rsid w:val="003F5116"/>
    <w:rsid w:val="003F550D"/>
    <w:rsid w:val="003F6459"/>
    <w:rsid w:val="003F6913"/>
    <w:rsid w:val="003F784B"/>
    <w:rsid w:val="003F78C7"/>
    <w:rsid w:val="003F7D6A"/>
    <w:rsid w:val="0040196E"/>
    <w:rsid w:val="00402574"/>
    <w:rsid w:val="00405BFD"/>
    <w:rsid w:val="00406893"/>
    <w:rsid w:val="00406941"/>
    <w:rsid w:val="004073AB"/>
    <w:rsid w:val="004078D3"/>
    <w:rsid w:val="00407963"/>
    <w:rsid w:val="00407F3C"/>
    <w:rsid w:val="0041166A"/>
    <w:rsid w:val="00412AF3"/>
    <w:rsid w:val="00412C32"/>
    <w:rsid w:val="00413186"/>
    <w:rsid w:val="004141F4"/>
    <w:rsid w:val="004147FE"/>
    <w:rsid w:val="00416C96"/>
    <w:rsid w:val="00416E7A"/>
    <w:rsid w:val="0041761E"/>
    <w:rsid w:val="00417CBF"/>
    <w:rsid w:val="0042189C"/>
    <w:rsid w:val="00421915"/>
    <w:rsid w:val="00421C1E"/>
    <w:rsid w:val="0042428F"/>
    <w:rsid w:val="00427E1B"/>
    <w:rsid w:val="0043113E"/>
    <w:rsid w:val="004319BB"/>
    <w:rsid w:val="00432DAD"/>
    <w:rsid w:val="00434A46"/>
    <w:rsid w:val="00434C87"/>
    <w:rsid w:val="00434CA8"/>
    <w:rsid w:val="004353A1"/>
    <w:rsid w:val="00435B57"/>
    <w:rsid w:val="00435EF9"/>
    <w:rsid w:val="00436735"/>
    <w:rsid w:val="0043780A"/>
    <w:rsid w:val="00437A20"/>
    <w:rsid w:val="00440432"/>
    <w:rsid w:val="00441825"/>
    <w:rsid w:val="00441A9D"/>
    <w:rsid w:val="00442415"/>
    <w:rsid w:val="0044273D"/>
    <w:rsid w:val="0044276F"/>
    <w:rsid w:val="00442DE3"/>
    <w:rsid w:val="004439AA"/>
    <w:rsid w:val="00444548"/>
    <w:rsid w:val="00444994"/>
    <w:rsid w:val="00446055"/>
    <w:rsid w:val="004464D7"/>
    <w:rsid w:val="0044659B"/>
    <w:rsid w:val="00446BB4"/>
    <w:rsid w:val="00447AB5"/>
    <w:rsid w:val="00450A2F"/>
    <w:rsid w:val="0045107C"/>
    <w:rsid w:val="00451745"/>
    <w:rsid w:val="00453B4C"/>
    <w:rsid w:val="00454A7B"/>
    <w:rsid w:val="00455E61"/>
    <w:rsid w:val="00456140"/>
    <w:rsid w:val="00456304"/>
    <w:rsid w:val="0045687E"/>
    <w:rsid w:val="0045696A"/>
    <w:rsid w:val="00457E43"/>
    <w:rsid w:val="00460708"/>
    <w:rsid w:val="0046109D"/>
    <w:rsid w:val="00461531"/>
    <w:rsid w:val="0046708F"/>
    <w:rsid w:val="00467283"/>
    <w:rsid w:val="0046743F"/>
    <w:rsid w:val="004710CB"/>
    <w:rsid w:val="00471F23"/>
    <w:rsid w:val="0047229E"/>
    <w:rsid w:val="00473116"/>
    <w:rsid w:val="00473181"/>
    <w:rsid w:val="00473834"/>
    <w:rsid w:val="00473D84"/>
    <w:rsid w:val="0047402A"/>
    <w:rsid w:val="004744A8"/>
    <w:rsid w:val="00474F36"/>
    <w:rsid w:val="004754A1"/>
    <w:rsid w:val="00475B20"/>
    <w:rsid w:val="00475BF1"/>
    <w:rsid w:val="004760AE"/>
    <w:rsid w:val="00481388"/>
    <w:rsid w:val="00481AE1"/>
    <w:rsid w:val="00481CAD"/>
    <w:rsid w:val="00482012"/>
    <w:rsid w:val="00482EA0"/>
    <w:rsid w:val="004832B4"/>
    <w:rsid w:val="0048359B"/>
    <w:rsid w:val="0048463E"/>
    <w:rsid w:val="00484986"/>
    <w:rsid w:val="004849FB"/>
    <w:rsid w:val="00485343"/>
    <w:rsid w:val="00486A74"/>
    <w:rsid w:val="00486A7C"/>
    <w:rsid w:val="00487CBB"/>
    <w:rsid w:val="0049044C"/>
    <w:rsid w:val="00490AFF"/>
    <w:rsid w:val="00490B3C"/>
    <w:rsid w:val="00490B77"/>
    <w:rsid w:val="004925FE"/>
    <w:rsid w:val="00495C9D"/>
    <w:rsid w:val="0049638C"/>
    <w:rsid w:val="00496A42"/>
    <w:rsid w:val="00496C90"/>
    <w:rsid w:val="00496C9B"/>
    <w:rsid w:val="004A0684"/>
    <w:rsid w:val="004A1D2C"/>
    <w:rsid w:val="004A2892"/>
    <w:rsid w:val="004A2BAE"/>
    <w:rsid w:val="004A40F5"/>
    <w:rsid w:val="004A49FC"/>
    <w:rsid w:val="004A4E23"/>
    <w:rsid w:val="004A61D2"/>
    <w:rsid w:val="004A6EF4"/>
    <w:rsid w:val="004A7F4A"/>
    <w:rsid w:val="004B189D"/>
    <w:rsid w:val="004B2BE5"/>
    <w:rsid w:val="004B326B"/>
    <w:rsid w:val="004B34CD"/>
    <w:rsid w:val="004B45F0"/>
    <w:rsid w:val="004B4AC2"/>
    <w:rsid w:val="004B5684"/>
    <w:rsid w:val="004B5879"/>
    <w:rsid w:val="004B6572"/>
    <w:rsid w:val="004B7058"/>
    <w:rsid w:val="004B7ADC"/>
    <w:rsid w:val="004C00E4"/>
    <w:rsid w:val="004C0580"/>
    <w:rsid w:val="004C1678"/>
    <w:rsid w:val="004C285B"/>
    <w:rsid w:val="004C2C38"/>
    <w:rsid w:val="004C2EFD"/>
    <w:rsid w:val="004C3E89"/>
    <w:rsid w:val="004C41A0"/>
    <w:rsid w:val="004C4249"/>
    <w:rsid w:val="004C4A85"/>
    <w:rsid w:val="004C4CDB"/>
    <w:rsid w:val="004C66E7"/>
    <w:rsid w:val="004C6E05"/>
    <w:rsid w:val="004C74A9"/>
    <w:rsid w:val="004D078E"/>
    <w:rsid w:val="004D1230"/>
    <w:rsid w:val="004D1ADC"/>
    <w:rsid w:val="004D2400"/>
    <w:rsid w:val="004D304E"/>
    <w:rsid w:val="004D3367"/>
    <w:rsid w:val="004D398F"/>
    <w:rsid w:val="004D4F0E"/>
    <w:rsid w:val="004D5694"/>
    <w:rsid w:val="004D5CDD"/>
    <w:rsid w:val="004D5F8F"/>
    <w:rsid w:val="004D7121"/>
    <w:rsid w:val="004D7BFC"/>
    <w:rsid w:val="004E04C1"/>
    <w:rsid w:val="004E1D66"/>
    <w:rsid w:val="004E2EE4"/>
    <w:rsid w:val="004E4179"/>
    <w:rsid w:val="004E4735"/>
    <w:rsid w:val="004E4D7F"/>
    <w:rsid w:val="004E695A"/>
    <w:rsid w:val="004E7E9A"/>
    <w:rsid w:val="004F01A0"/>
    <w:rsid w:val="004F40B0"/>
    <w:rsid w:val="004F44BE"/>
    <w:rsid w:val="004F46C2"/>
    <w:rsid w:val="004F4A2E"/>
    <w:rsid w:val="004F4E71"/>
    <w:rsid w:val="004F6162"/>
    <w:rsid w:val="004F6937"/>
    <w:rsid w:val="004F7F3A"/>
    <w:rsid w:val="00501184"/>
    <w:rsid w:val="00501350"/>
    <w:rsid w:val="00501846"/>
    <w:rsid w:val="0050291E"/>
    <w:rsid w:val="005034C9"/>
    <w:rsid w:val="00503C3E"/>
    <w:rsid w:val="0050503B"/>
    <w:rsid w:val="00505B4A"/>
    <w:rsid w:val="0050600B"/>
    <w:rsid w:val="00507674"/>
    <w:rsid w:val="0051054B"/>
    <w:rsid w:val="00511B9C"/>
    <w:rsid w:val="00512438"/>
    <w:rsid w:val="0051297C"/>
    <w:rsid w:val="00512BAA"/>
    <w:rsid w:val="00512EF4"/>
    <w:rsid w:val="00514125"/>
    <w:rsid w:val="00514D18"/>
    <w:rsid w:val="005153D5"/>
    <w:rsid w:val="00515D80"/>
    <w:rsid w:val="0051655C"/>
    <w:rsid w:val="00517AFA"/>
    <w:rsid w:val="00517EED"/>
    <w:rsid w:val="00520962"/>
    <w:rsid w:val="00520B84"/>
    <w:rsid w:val="0052232E"/>
    <w:rsid w:val="005227F2"/>
    <w:rsid w:val="00522A28"/>
    <w:rsid w:val="005234FA"/>
    <w:rsid w:val="0052387B"/>
    <w:rsid w:val="00523B3B"/>
    <w:rsid w:val="00524018"/>
    <w:rsid w:val="00525A5C"/>
    <w:rsid w:val="00525B43"/>
    <w:rsid w:val="00526E53"/>
    <w:rsid w:val="0052732B"/>
    <w:rsid w:val="00527C13"/>
    <w:rsid w:val="00530759"/>
    <w:rsid w:val="0053090E"/>
    <w:rsid w:val="00530D6B"/>
    <w:rsid w:val="00533DDC"/>
    <w:rsid w:val="00535E20"/>
    <w:rsid w:val="005365E1"/>
    <w:rsid w:val="00537653"/>
    <w:rsid w:val="00540001"/>
    <w:rsid w:val="00540522"/>
    <w:rsid w:val="00541518"/>
    <w:rsid w:val="00542060"/>
    <w:rsid w:val="00542A3A"/>
    <w:rsid w:val="005430AD"/>
    <w:rsid w:val="00544852"/>
    <w:rsid w:val="00546E97"/>
    <w:rsid w:val="00546FF3"/>
    <w:rsid w:val="00547213"/>
    <w:rsid w:val="00547809"/>
    <w:rsid w:val="00547AE0"/>
    <w:rsid w:val="00547B4A"/>
    <w:rsid w:val="00547F30"/>
    <w:rsid w:val="00550280"/>
    <w:rsid w:val="00551344"/>
    <w:rsid w:val="00551415"/>
    <w:rsid w:val="0055176F"/>
    <w:rsid w:val="0055251E"/>
    <w:rsid w:val="005539CC"/>
    <w:rsid w:val="00553C17"/>
    <w:rsid w:val="005540F2"/>
    <w:rsid w:val="00554DAB"/>
    <w:rsid w:val="00556BF1"/>
    <w:rsid w:val="00560040"/>
    <w:rsid w:val="00560312"/>
    <w:rsid w:val="005606E0"/>
    <w:rsid w:val="005611C4"/>
    <w:rsid w:val="005618FA"/>
    <w:rsid w:val="005624D9"/>
    <w:rsid w:val="00563386"/>
    <w:rsid w:val="00564039"/>
    <w:rsid w:val="005648E4"/>
    <w:rsid w:val="00564A20"/>
    <w:rsid w:val="00564B93"/>
    <w:rsid w:val="0056507C"/>
    <w:rsid w:val="0057119C"/>
    <w:rsid w:val="00572ED1"/>
    <w:rsid w:val="005737CA"/>
    <w:rsid w:val="005748B8"/>
    <w:rsid w:val="00574951"/>
    <w:rsid w:val="00576D2F"/>
    <w:rsid w:val="00576F9B"/>
    <w:rsid w:val="0057739D"/>
    <w:rsid w:val="00580200"/>
    <w:rsid w:val="00580E2B"/>
    <w:rsid w:val="00581B1D"/>
    <w:rsid w:val="00582787"/>
    <w:rsid w:val="00582A71"/>
    <w:rsid w:val="00584419"/>
    <w:rsid w:val="00584E58"/>
    <w:rsid w:val="005856C3"/>
    <w:rsid w:val="005859E4"/>
    <w:rsid w:val="00585A6F"/>
    <w:rsid w:val="00591778"/>
    <w:rsid w:val="00591E42"/>
    <w:rsid w:val="005920A8"/>
    <w:rsid w:val="00592477"/>
    <w:rsid w:val="00592495"/>
    <w:rsid w:val="00593E9E"/>
    <w:rsid w:val="00594607"/>
    <w:rsid w:val="00594771"/>
    <w:rsid w:val="00595C07"/>
    <w:rsid w:val="00595C7A"/>
    <w:rsid w:val="00596D3C"/>
    <w:rsid w:val="0059739E"/>
    <w:rsid w:val="005A1109"/>
    <w:rsid w:val="005A1439"/>
    <w:rsid w:val="005A158B"/>
    <w:rsid w:val="005A3741"/>
    <w:rsid w:val="005A435B"/>
    <w:rsid w:val="005A462A"/>
    <w:rsid w:val="005A570E"/>
    <w:rsid w:val="005A5E0D"/>
    <w:rsid w:val="005A6045"/>
    <w:rsid w:val="005A7C9A"/>
    <w:rsid w:val="005B0A0C"/>
    <w:rsid w:val="005B1777"/>
    <w:rsid w:val="005B1AF2"/>
    <w:rsid w:val="005B25B3"/>
    <w:rsid w:val="005B2C19"/>
    <w:rsid w:val="005B2FE3"/>
    <w:rsid w:val="005B32DF"/>
    <w:rsid w:val="005B409D"/>
    <w:rsid w:val="005B4161"/>
    <w:rsid w:val="005B5190"/>
    <w:rsid w:val="005B63E6"/>
    <w:rsid w:val="005B6620"/>
    <w:rsid w:val="005B6A72"/>
    <w:rsid w:val="005B7160"/>
    <w:rsid w:val="005B7981"/>
    <w:rsid w:val="005C1739"/>
    <w:rsid w:val="005C19D8"/>
    <w:rsid w:val="005C1EE7"/>
    <w:rsid w:val="005C1F74"/>
    <w:rsid w:val="005C34CF"/>
    <w:rsid w:val="005C4113"/>
    <w:rsid w:val="005C596A"/>
    <w:rsid w:val="005C5D89"/>
    <w:rsid w:val="005C69F5"/>
    <w:rsid w:val="005D0C77"/>
    <w:rsid w:val="005D28B7"/>
    <w:rsid w:val="005D2F28"/>
    <w:rsid w:val="005D4214"/>
    <w:rsid w:val="005D4318"/>
    <w:rsid w:val="005D6564"/>
    <w:rsid w:val="005D68F2"/>
    <w:rsid w:val="005D6B8F"/>
    <w:rsid w:val="005D72C3"/>
    <w:rsid w:val="005D75A3"/>
    <w:rsid w:val="005D7708"/>
    <w:rsid w:val="005D7E98"/>
    <w:rsid w:val="005E13DA"/>
    <w:rsid w:val="005E1BC2"/>
    <w:rsid w:val="005E1C25"/>
    <w:rsid w:val="005E1D69"/>
    <w:rsid w:val="005E2CBB"/>
    <w:rsid w:val="005E358F"/>
    <w:rsid w:val="005E3866"/>
    <w:rsid w:val="005E4022"/>
    <w:rsid w:val="005E44A3"/>
    <w:rsid w:val="005E4823"/>
    <w:rsid w:val="005E6103"/>
    <w:rsid w:val="005E7322"/>
    <w:rsid w:val="005E75C7"/>
    <w:rsid w:val="005F1A70"/>
    <w:rsid w:val="005F2DB1"/>
    <w:rsid w:val="005F2E05"/>
    <w:rsid w:val="005F6CC7"/>
    <w:rsid w:val="005F6DE5"/>
    <w:rsid w:val="0060100A"/>
    <w:rsid w:val="0060150A"/>
    <w:rsid w:val="00601B33"/>
    <w:rsid w:val="00601C6D"/>
    <w:rsid w:val="0060265E"/>
    <w:rsid w:val="006027D6"/>
    <w:rsid w:val="00602BD9"/>
    <w:rsid w:val="006033DE"/>
    <w:rsid w:val="006039BB"/>
    <w:rsid w:val="00603C7F"/>
    <w:rsid w:val="006047C3"/>
    <w:rsid w:val="00604A47"/>
    <w:rsid w:val="006062A9"/>
    <w:rsid w:val="00607384"/>
    <w:rsid w:val="00607901"/>
    <w:rsid w:val="00607EDF"/>
    <w:rsid w:val="00610DC4"/>
    <w:rsid w:val="0061141B"/>
    <w:rsid w:val="00612865"/>
    <w:rsid w:val="006166CC"/>
    <w:rsid w:val="00617381"/>
    <w:rsid w:val="00617DC1"/>
    <w:rsid w:val="00620C50"/>
    <w:rsid w:val="00620F2D"/>
    <w:rsid w:val="0062214C"/>
    <w:rsid w:val="00622389"/>
    <w:rsid w:val="00623693"/>
    <w:rsid w:val="00624032"/>
    <w:rsid w:val="006241EC"/>
    <w:rsid w:val="00624466"/>
    <w:rsid w:val="006247E3"/>
    <w:rsid w:val="0062566D"/>
    <w:rsid w:val="00625700"/>
    <w:rsid w:val="00625C2B"/>
    <w:rsid w:val="00625CA2"/>
    <w:rsid w:val="006261C9"/>
    <w:rsid w:val="0062674F"/>
    <w:rsid w:val="00631582"/>
    <w:rsid w:val="00631A58"/>
    <w:rsid w:val="006323D1"/>
    <w:rsid w:val="006333B7"/>
    <w:rsid w:val="00634237"/>
    <w:rsid w:val="00634B38"/>
    <w:rsid w:val="00634DAB"/>
    <w:rsid w:val="00634EF4"/>
    <w:rsid w:val="006350EF"/>
    <w:rsid w:val="006359AD"/>
    <w:rsid w:val="00636EE4"/>
    <w:rsid w:val="00641BDF"/>
    <w:rsid w:val="00641C9E"/>
    <w:rsid w:val="00642EFF"/>
    <w:rsid w:val="00643A87"/>
    <w:rsid w:val="00643BAE"/>
    <w:rsid w:val="00644A79"/>
    <w:rsid w:val="0064568B"/>
    <w:rsid w:val="00646047"/>
    <w:rsid w:val="0064644B"/>
    <w:rsid w:val="00646652"/>
    <w:rsid w:val="00647102"/>
    <w:rsid w:val="00647184"/>
    <w:rsid w:val="006471D2"/>
    <w:rsid w:val="00647F25"/>
    <w:rsid w:val="0065068C"/>
    <w:rsid w:val="006509A4"/>
    <w:rsid w:val="006519F9"/>
    <w:rsid w:val="00651ADA"/>
    <w:rsid w:val="00652073"/>
    <w:rsid w:val="00652C9F"/>
    <w:rsid w:val="0065353D"/>
    <w:rsid w:val="00653F99"/>
    <w:rsid w:val="006563CE"/>
    <w:rsid w:val="00660787"/>
    <w:rsid w:val="00660903"/>
    <w:rsid w:val="00660ADA"/>
    <w:rsid w:val="0066220D"/>
    <w:rsid w:val="00662D61"/>
    <w:rsid w:val="0066407B"/>
    <w:rsid w:val="00664FF1"/>
    <w:rsid w:val="00665752"/>
    <w:rsid w:val="006665C4"/>
    <w:rsid w:val="00666886"/>
    <w:rsid w:val="00667444"/>
    <w:rsid w:val="00670215"/>
    <w:rsid w:val="006723CE"/>
    <w:rsid w:val="00673231"/>
    <w:rsid w:val="006755C2"/>
    <w:rsid w:val="00676D63"/>
    <w:rsid w:val="00677A34"/>
    <w:rsid w:val="006802BA"/>
    <w:rsid w:val="00680ADA"/>
    <w:rsid w:val="006816A1"/>
    <w:rsid w:val="00681C3C"/>
    <w:rsid w:val="0068312B"/>
    <w:rsid w:val="0068445A"/>
    <w:rsid w:val="006844F6"/>
    <w:rsid w:val="00685C8A"/>
    <w:rsid w:val="006861D0"/>
    <w:rsid w:val="00686403"/>
    <w:rsid w:val="00686560"/>
    <w:rsid w:val="00686D3E"/>
    <w:rsid w:val="00686FFA"/>
    <w:rsid w:val="006871C0"/>
    <w:rsid w:val="006878E5"/>
    <w:rsid w:val="00687DCC"/>
    <w:rsid w:val="00687EDB"/>
    <w:rsid w:val="006927CB"/>
    <w:rsid w:val="0069525E"/>
    <w:rsid w:val="00695996"/>
    <w:rsid w:val="00695B17"/>
    <w:rsid w:val="00696A72"/>
    <w:rsid w:val="00697DCC"/>
    <w:rsid w:val="006A0551"/>
    <w:rsid w:val="006A06D7"/>
    <w:rsid w:val="006A143F"/>
    <w:rsid w:val="006A1E5D"/>
    <w:rsid w:val="006A1F61"/>
    <w:rsid w:val="006A2346"/>
    <w:rsid w:val="006A27A4"/>
    <w:rsid w:val="006A2A2A"/>
    <w:rsid w:val="006A5337"/>
    <w:rsid w:val="006A59C2"/>
    <w:rsid w:val="006A652F"/>
    <w:rsid w:val="006A6D70"/>
    <w:rsid w:val="006A734A"/>
    <w:rsid w:val="006A7DAF"/>
    <w:rsid w:val="006B010D"/>
    <w:rsid w:val="006B15A4"/>
    <w:rsid w:val="006B17E8"/>
    <w:rsid w:val="006B198E"/>
    <w:rsid w:val="006B452A"/>
    <w:rsid w:val="006B70B8"/>
    <w:rsid w:val="006B7A56"/>
    <w:rsid w:val="006C0C5B"/>
    <w:rsid w:val="006C0D2D"/>
    <w:rsid w:val="006C195F"/>
    <w:rsid w:val="006C1A33"/>
    <w:rsid w:val="006C25B7"/>
    <w:rsid w:val="006C295A"/>
    <w:rsid w:val="006C2BA3"/>
    <w:rsid w:val="006C38C8"/>
    <w:rsid w:val="006C3FBC"/>
    <w:rsid w:val="006C447A"/>
    <w:rsid w:val="006C4D41"/>
    <w:rsid w:val="006C4E77"/>
    <w:rsid w:val="006C6FB5"/>
    <w:rsid w:val="006C7AEB"/>
    <w:rsid w:val="006D0E57"/>
    <w:rsid w:val="006D1E7B"/>
    <w:rsid w:val="006D1F59"/>
    <w:rsid w:val="006D2282"/>
    <w:rsid w:val="006D242E"/>
    <w:rsid w:val="006D663A"/>
    <w:rsid w:val="006D716A"/>
    <w:rsid w:val="006D75CF"/>
    <w:rsid w:val="006E04D5"/>
    <w:rsid w:val="006E0A98"/>
    <w:rsid w:val="006E1D7B"/>
    <w:rsid w:val="006E2043"/>
    <w:rsid w:val="006E2C73"/>
    <w:rsid w:val="006E2D2B"/>
    <w:rsid w:val="006E3104"/>
    <w:rsid w:val="006E339D"/>
    <w:rsid w:val="006E3784"/>
    <w:rsid w:val="006E3D2A"/>
    <w:rsid w:val="006E4040"/>
    <w:rsid w:val="006E4915"/>
    <w:rsid w:val="006E71D3"/>
    <w:rsid w:val="006F03C3"/>
    <w:rsid w:val="006F1968"/>
    <w:rsid w:val="006F1C50"/>
    <w:rsid w:val="006F32C6"/>
    <w:rsid w:val="006F3AB4"/>
    <w:rsid w:val="006F3F31"/>
    <w:rsid w:val="006F4EDB"/>
    <w:rsid w:val="006F5442"/>
    <w:rsid w:val="00700557"/>
    <w:rsid w:val="00701E25"/>
    <w:rsid w:val="00702549"/>
    <w:rsid w:val="00702AA4"/>
    <w:rsid w:val="00702B75"/>
    <w:rsid w:val="00703E3E"/>
    <w:rsid w:val="007041F8"/>
    <w:rsid w:val="00704A0C"/>
    <w:rsid w:val="00705281"/>
    <w:rsid w:val="00705483"/>
    <w:rsid w:val="0070559C"/>
    <w:rsid w:val="00705996"/>
    <w:rsid w:val="00705B90"/>
    <w:rsid w:val="00705FC4"/>
    <w:rsid w:val="007060CC"/>
    <w:rsid w:val="00706367"/>
    <w:rsid w:val="00706DD5"/>
    <w:rsid w:val="00707747"/>
    <w:rsid w:val="00710475"/>
    <w:rsid w:val="00710951"/>
    <w:rsid w:val="00711EAE"/>
    <w:rsid w:val="00712121"/>
    <w:rsid w:val="00713022"/>
    <w:rsid w:val="00715574"/>
    <w:rsid w:val="00715C46"/>
    <w:rsid w:val="0071662F"/>
    <w:rsid w:val="0071668D"/>
    <w:rsid w:val="0071716B"/>
    <w:rsid w:val="00717186"/>
    <w:rsid w:val="00721E0D"/>
    <w:rsid w:val="00722D4C"/>
    <w:rsid w:val="0072326F"/>
    <w:rsid w:val="007233B0"/>
    <w:rsid w:val="007235B3"/>
    <w:rsid w:val="00723FD4"/>
    <w:rsid w:val="00724610"/>
    <w:rsid w:val="007248C7"/>
    <w:rsid w:val="007256DE"/>
    <w:rsid w:val="00727C27"/>
    <w:rsid w:val="007301F2"/>
    <w:rsid w:val="0073058E"/>
    <w:rsid w:val="0073072E"/>
    <w:rsid w:val="007323B6"/>
    <w:rsid w:val="0073327E"/>
    <w:rsid w:val="00734115"/>
    <w:rsid w:val="00734EF3"/>
    <w:rsid w:val="00735512"/>
    <w:rsid w:val="007379FA"/>
    <w:rsid w:val="007410E7"/>
    <w:rsid w:val="007417F7"/>
    <w:rsid w:val="00742319"/>
    <w:rsid w:val="00743215"/>
    <w:rsid w:val="0074350D"/>
    <w:rsid w:val="0074362B"/>
    <w:rsid w:val="00747FBB"/>
    <w:rsid w:val="00750F65"/>
    <w:rsid w:val="0075103E"/>
    <w:rsid w:val="007512C8"/>
    <w:rsid w:val="00752F3C"/>
    <w:rsid w:val="007530DB"/>
    <w:rsid w:val="00753819"/>
    <w:rsid w:val="00753898"/>
    <w:rsid w:val="00753D3C"/>
    <w:rsid w:val="007577D5"/>
    <w:rsid w:val="007619C2"/>
    <w:rsid w:val="00761DE9"/>
    <w:rsid w:val="00761ED7"/>
    <w:rsid w:val="007632BF"/>
    <w:rsid w:val="00764B0E"/>
    <w:rsid w:val="00765388"/>
    <w:rsid w:val="007654AF"/>
    <w:rsid w:val="0076793C"/>
    <w:rsid w:val="00770600"/>
    <w:rsid w:val="007708E0"/>
    <w:rsid w:val="00770FA2"/>
    <w:rsid w:val="00771179"/>
    <w:rsid w:val="00772586"/>
    <w:rsid w:val="007725AE"/>
    <w:rsid w:val="00772AD3"/>
    <w:rsid w:val="0077474F"/>
    <w:rsid w:val="00775D86"/>
    <w:rsid w:val="00777B0E"/>
    <w:rsid w:val="007808AB"/>
    <w:rsid w:val="00780A9A"/>
    <w:rsid w:val="00780CBE"/>
    <w:rsid w:val="007828DD"/>
    <w:rsid w:val="0078310E"/>
    <w:rsid w:val="0078355B"/>
    <w:rsid w:val="00783BE6"/>
    <w:rsid w:val="00785ECC"/>
    <w:rsid w:val="00786039"/>
    <w:rsid w:val="007861D4"/>
    <w:rsid w:val="00786978"/>
    <w:rsid w:val="00786E77"/>
    <w:rsid w:val="00787EB1"/>
    <w:rsid w:val="007905D7"/>
    <w:rsid w:val="007909F2"/>
    <w:rsid w:val="00790AD2"/>
    <w:rsid w:val="00790CC9"/>
    <w:rsid w:val="007930F9"/>
    <w:rsid w:val="00793EA4"/>
    <w:rsid w:val="00796123"/>
    <w:rsid w:val="007963A5"/>
    <w:rsid w:val="007969D5"/>
    <w:rsid w:val="00797B97"/>
    <w:rsid w:val="00797C48"/>
    <w:rsid w:val="007A05CE"/>
    <w:rsid w:val="007A0C70"/>
    <w:rsid w:val="007A16D0"/>
    <w:rsid w:val="007A25A0"/>
    <w:rsid w:val="007A2C40"/>
    <w:rsid w:val="007A31F7"/>
    <w:rsid w:val="007A589F"/>
    <w:rsid w:val="007A5950"/>
    <w:rsid w:val="007A6048"/>
    <w:rsid w:val="007A6283"/>
    <w:rsid w:val="007A6608"/>
    <w:rsid w:val="007B00C5"/>
    <w:rsid w:val="007B00E1"/>
    <w:rsid w:val="007B10C1"/>
    <w:rsid w:val="007B1A0F"/>
    <w:rsid w:val="007B2BD9"/>
    <w:rsid w:val="007B360B"/>
    <w:rsid w:val="007B36F7"/>
    <w:rsid w:val="007B3BCC"/>
    <w:rsid w:val="007B3F5B"/>
    <w:rsid w:val="007B4378"/>
    <w:rsid w:val="007B46A0"/>
    <w:rsid w:val="007B5725"/>
    <w:rsid w:val="007B6054"/>
    <w:rsid w:val="007B6E5D"/>
    <w:rsid w:val="007C0A98"/>
    <w:rsid w:val="007C0D90"/>
    <w:rsid w:val="007C0F7C"/>
    <w:rsid w:val="007C1A3A"/>
    <w:rsid w:val="007C1D02"/>
    <w:rsid w:val="007C264A"/>
    <w:rsid w:val="007C2CE8"/>
    <w:rsid w:val="007C3ED1"/>
    <w:rsid w:val="007C46CC"/>
    <w:rsid w:val="007C4F9D"/>
    <w:rsid w:val="007C5241"/>
    <w:rsid w:val="007C5401"/>
    <w:rsid w:val="007C6812"/>
    <w:rsid w:val="007C78D4"/>
    <w:rsid w:val="007D0281"/>
    <w:rsid w:val="007D03CE"/>
    <w:rsid w:val="007D0BC8"/>
    <w:rsid w:val="007D10C5"/>
    <w:rsid w:val="007D1BF6"/>
    <w:rsid w:val="007D22C5"/>
    <w:rsid w:val="007D2D6A"/>
    <w:rsid w:val="007D3D92"/>
    <w:rsid w:val="007D4038"/>
    <w:rsid w:val="007D417A"/>
    <w:rsid w:val="007D67A7"/>
    <w:rsid w:val="007D6841"/>
    <w:rsid w:val="007D6EA3"/>
    <w:rsid w:val="007D75BC"/>
    <w:rsid w:val="007D7F5C"/>
    <w:rsid w:val="007E02BB"/>
    <w:rsid w:val="007E067D"/>
    <w:rsid w:val="007E09BB"/>
    <w:rsid w:val="007E2606"/>
    <w:rsid w:val="007E31EF"/>
    <w:rsid w:val="007E4673"/>
    <w:rsid w:val="007E4C42"/>
    <w:rsid w:val="007E613C"/>
    <w:rsid w:val="007E647A"/>
    <w:rsid w:val="007E7EAB"/>
    <w:rsid w:val="007F190E"/>
    <w:rsid w:val="007F1A40"/>
    <w:rsid w:val="007F3904"/>
    <w:rsid w:val="007F48E5"/>
    <w:rsid w:val="00800C29"/>
    <w:rsid w:val="0080210F"/>
    <w:rsid w:val="008034B3"/>
    <w:rsid w:val="00803E5E"/>
    <w:rsid w:val="00803F02"/>
    <w:rsid w:val="008047ED"/>
    <w:rsid w:val="00804837"/>
    <w:rsid w:val="00804A19"/>
    <w:rsid w:val="00805005"/>
    <w:rsid w:val="008050D6"/>
    <w:rsid w:val="0080554F"/>
    <w:rsid w:val="008061A9"/>
    <w:rsid w:val="00806665"/>
    <w:rsid w:val="00807498"/>
    <w:rsid w:val="00811D39"/>
    <w:rsid w:val="00812A36"/>
    <w:rsid w:val="00812EF0"/>
    <w:rsid w:val="00813599"/>
    <w:rsid w:val="00813977"/>
    <w:rsid w:val="00813ED9"/>
    <w:rsid w:val="00814758"/>
    <w:rsid w:val="008156D4"/>
    <w:rsid w:val="00815706"/>
    <w:rsid w:val="00815CED"/>
    <w:rsid w:val="0081606B"/>
    <w:rsid w:val="00816C12"/>
    <w:rsid w:val="00816C2E"/>
    <w:rsid w:val="00816E90"/>
    <w:rsid w:val="00817954"/>
    <w:rsid w:val="0081795C"/>
    <w:rsid w:val="00817D7A"/>
    <w:rsid w:val="00817FEB"/>
    <w:rsid w:val="00820857"/>
    <w:rsid w:val="00821217"/>
    <w:rsid w:val="008215B0"/>
    <w:rsid w:val="00821681"/>
    <w:rsid w:val="0082176C"/>
    <w:rsid w:val="0082229A"/>
    <w:rsid w:val="008228A3"/>
    <w:rsid w:val="00823656"/>
    <w:rsid w:val="008238E0"/>
    <w:rsid w:val="00824274"/>
    <w:rsid w:val="00824518"/>
    <w:rsid w:val="0082514B"/>
    <w:rsid w:val="0082542C"/>
    <w:rsid w:val="00825A5F"/>
    <w:rsid w:val="00826A65"/>
    <w:rsid w:val="0083042E"/>
    <w:rsid w:val="008304A7"/>
    <w:rsid w:val="008307E4"/>
    <w:rsid w:val="00833C36"/>
    <w:rsid w:val="00834898"/>
    <w:rsid w:val="00835847"/>
    <w:rsid w:val="008368DC"/>
    <w:rsid w:val="0083697F"/>
    <w:rsid w:val="00836F3C"/>
    <w:rsid w:val="00837EA1"/>
    <w:rsid w:val="00841317"/>
    <w:rsid w:val="00841BA3"/>
    <w:rsid w:val="00841C18"/>
    <w:rsid w:val="00843412"/>
    <w:rsid w:val="00843AEC"/>
    <w:rsid w:val="00843BC4"/>
    <w:rsid w:val="00843F19"/>
    <w:rsid w:val="00847980"/>
    <w:rsid w:val="00851092"/>
    <w:rsid w:val="008519FA"/>
    <w:rsid w:val="00852AB0"/>
    <w:rsid w:val="00852DDA"/>
    <w:rsid w:val="00853849"/>
    <w:rsid w:val="00854191"/>
    <w:rsid w:val="00855428"/>
    <w:rsid w:val="008555A3"/>
    <w:rsid w:val="00855987"/>
    <w:rsid w:val="00856042"/>
    <w:rsid w:val="008564F2"/>
    <w:rsid w:val="00857FD6"/>
    <w:rsid w:val="00860A54"/>
    <w:rsid w:val="008616D1"/>
    <w:rsid w:val="00862027"/>
    <w:rsid w:val="008627DC"/>
    <w:rsid w:val="0086311D"/>
    <w:rsid w:val="00863799"/>
    <w:rsid w:val="00863D1F"/>
    <w:rsid w:val="00864258"/>
    <w:rsid w:val="0086444A"/>
    <w:rsid w:val="008654A8"/>
    <w:rsid w:val="00866AB2"/>
    <w:rsid w:val="00867392"/>
    <w:rsid w:val="00867802"/>
    <w:rsid w:val="008710E9"/>
    <w:rsid w:val="008715DA"/>
    <w:rsid w:val="00871D1C"/>
    <w:rsid w:val="0087213B"/>
    <w:rsid w:val="00872AE5"/>
    <w:rsid w:val="00872C1E"/>
    <w:rsid w:val="008732E3"/>
    <w:rsid w:val="008736A1"/>
    <w:rsid w:val="00873FB8"/>
    <w:rsid w:val="008808E4"/>
    <w:rsid w:val="00881BAB"/>
    <w:rsid w:val="00882D00"/>
    <w:rsid w:val="008839EA"/>
    <w:rsid w:val="008844B2"/>
    <w:rsid w:val="00884513"/>
    <w:rsid w:val="00884762"/>
    <w:rsid w:val="00885130"/>
    <w:rsid w:val="00885183"/>
    <w:rsid w:val="00890F1D"/>
    <w:rsid w:val="00891312"/>
    <w:rsid w:val="00891461"/>
    <w:rsid w:val="00891A25"/>
    <w:rsid w:val="008937A8"/>
    <w:rsid w:val="00894212"/>
    <w:rsid w:val="00894ED2"/>
    <w:rsid w:val="00896C08"/>
    <w:rsid w:val="0089755F"/>
    <w:rsid w:val="008976F6"/>
    <w:rsid w:val="0089776E"/>
    <w:rsid w:val="008A09F8"/>
    <w:rsid w:val="008A1D44"/>
    <w:rsid w:val="008A1F10"/>
    <w:rsid w:val="008A2B1B"/>
    <w:rsid w:val="008A3F63"/>
    <w:rsid w:val="008A495F"/>
    <w:rsid w:val="008A49E9"/>
    <w:rsid w:val="008A5DFA"/>
    <w:rsid w:val="008A65EB"/>
    <w:rsid w:val="008B03CA"/>
    <w:rsid w:val="008B07CF"/>
    <w:rsid w:val="008B0EE6"/>
    <w:rsid w:val="008B14F0"/>
    <w:rsid w:val="008B1DF1"/>
    <w:rsid w:val="008B2FF7"/>
    <w:rsid w:val="008B3D7E"/>
    <w:rsid w:val="008B4424"/>
    <w:rsid w:val="008B5EED"/>
    <w:rsid w:val="008B5FF6"/>
    <w:rsid w:val="008B63CA"/>
    <w:rsid w:val="008C030F"/>
    <w:rsid w:val="008C0810"/>
    <w:rsid w:val="008C104A"/>
    <w:rsid w:val="008C1C00"/>
    <w:rsid w:val="008C2C8B"/>
    <w:rsid w:val="008C2F8F"/>
    <w:rsid w:val="008C4FBA"/>
    <w:rsid w:val="008C5BD7"/>
    <w:rsid w:val="008C5FB9"/>
    <w:rsid w:val="008C6B5F"/>
    <w:rsid w:val="008C6D66"/>
    <w:rsid w:val="008C7311"/>
    <w:rsid w:val="008C787C"/>
    <w:rsid w:val="008C7CB5"/>
    <w:rsid w:val="008C7DAA"/>
    <w:rsid w:val="008C7E87"/>
    <w:rsid w:val="008D015C"/>
    <w:rsid w:val="008D0C54"/>
    <w:rsid w:val="008D1300"/>
    <w:rsid w:val="008D2EF8"/>
    <w:rsid w:val="008D414B"/>
    <w:rsid w:val="008D4208"/>
    <w:rsid w:val="008D55E2"/>
    <w:rsid w:val="008D6BE7"/>
    <w:rsid w:val="008E111F"/>
    <w:rsid w:val="008E1DE5"/>
    <w:rsid w:val="008E2091"/>
    <w:rsid w:val="008E227C"/>
    <w:rsid w:val="008E24CE"/>
    <w:rsid w:val="008E2685"/>
    <w:rsid w:val="008E3172"/>
    <w:rsid w:val="008E3837"/>
    <w:rsid w:val="008E4EE4"/>
    <w:rsid w:val="008E5A0C"/>
    <w:rsid w:val="008E68E6"/>
    <w:rsid w:val="008E69C6"/>
    <w:rsid w:val="008E6FA7"/>
    <w:rsid w:val="008E7998"/>
    <w:rsid w:val="008F1122"/>
    <w:rsid w:val="008F1FD2"/>
    <w:rsid w:val="008F368A"/>
    <w:rsid w:val="008F4432"/>
    <w:rsid w:val="008F4519"/>
    <w:rsid w:val="008F5D98"/>
    <w:rsid w:val="008F6519"/>
    <w:rsid w:val="008F65B1"/>
    <w:rsid w:val="008F7AF0"/>
    <w:rsid w:val="00900AB1"/>
    <w:rsid w:val="00902E8D"/>
    <w:rsid w:val="00903CC8"/>
    <w:rsid w:val="00904420"/>
    <w:rsid w:val="00905817"/>
    <w:rsid w:val="00905CA1"/>
    <w:rsid w:val="00906219"/>
    <w:rsid w:val="00906903"/>
    <w:rsid w:val="00906EC3"/>
    <w:rsid w:val="0090758A"/>
    <w:rsid w:val="00910A29"/>
    <w:rsid w:val="00910DDC"/>
    <w:rsid w:val="0091136D"/>
    <w:rsid w:val="009114B5"/>
    <w:rsid w:val="00912C02"/>
    <w:rsid w:val="00913244"/>
    <w:rsid w:val="00913A69"/>
    <w:rsid w:val="00913FE1"/>
    <w:rsid w:val="00914160"/>
    <w:rsid w:val="00915910"/>
    <w:rsid w:val="00915A7F"/>
    <w:rsid w:val="00916EB6"/>
    <w:rsid w:val="00917A47"/>
    <w:rsid w:val="0092005C"/>
    <w:rsid w:val="0092095F"/>
    <w:rsid w:val="00921598"/>
    <w:rsid w:val="00923EFF"/>
    <w:rsid w:val="00924AF6"/>
    <w:rsid w:val="00925734"/>
    <w:rsid w:val="00925CBA"/>
    <w:rsid w:val="0092682A"/>
    <w:rsid w:val="00927A5E"/>
    <w:rsid w:val="00930D3C"/>
    <w:rsid w:val="00931DA1"/>
    <w:rsid w:val="00932191"/>
    <w:rsid w:val="00932FB6"/>
    <w:rsid w:val="009336E3"/>
    <w:rsid w:val="00934161"/>
    <w:rsid w:val="009343D0"/>
    <w:rsid w:val="009346FB"/>
    <w:rsid w:val="00934748"/>
    <w:rsid w:val="00934FB7"/>
    <w:rsid w:val="0093643A"/>
    <w:rsid w:val="00936540"/>
    <w:rsid w:val="00936D3E"/>
    <w:rsid w:val="009403EC"/>
    <w:rsid w:val="009406EB"/>
    <w:rsid w:val="009417AA"/>
    <w:rsid w:val="00941819"/>
    <w:rsid w:val="00941F37"/>
    <w:rsid w:val="00942A49"/>
    <w:rsid w:val="00944451"/>
    <w:rsid w:val="0094602A"/>
    <w:rsid w:val="00947109"/>
    <w:rsid w:val="00950274"/>
    <w:rsid w:val="009502B6"/>
    <w:rsid w:val="0095099B"/>
    <w:rsid w:val="009509CB"/>
    <w:rsid w:val="00950B3D"/>
    <w:rsid w:val="00951FC2"/>
    <w:rsid w:val="00953332"/>
    <w:rsid w:val="00953712"/>
    <w:rsid w:val="00954717"/>
    <w:rsid w:val="0095512C"/>
    <w:rsid w:val="009562EA"/>
    <w:rsid w:val="00956F1E"/>
    <w:rsid w:val="00957CBC"/>
    <w:rsid w:val="00957CD9"/>
    <w:rsid w:val="00960EAC"/>
    <w:rsid w:val="00961A53"/>
    <w:rsid w:val="00961D0B"/>
    <w:rsid w:val="00961F32"/>
    <w:rsid w:val="00964BB0"/>
    <w:rsid w:val="009663D5"/>
    <w:rsid w:val="009665F8"/>
    <w:rsid w:val="009668CF"/>
    <w:rsid w:val="00966ABA"/>
    <w:rsid w:val="00967446"/>
    <w:rsid w:val="009675A5"/>
    <w:rsid w:val="00970052"/>
    <w:rsid w:val="0097090F"/>
    <w:rsid w:val="00971430"/>
    <w:rsid w:val="009719FA"/>
    <w:rsid w:val="009730C0"/>
    <w:rsid w:val="009734CC"/>
    <w:rsid w:val="00973841"/>
    <w:rsid w:val="00973D97"/>
    <w:rsid w:val="009742AD"/>
    <w:rsid w:val="00976964"/>
    <w:rsid w:val="00977E0F"/>
    <w:rsid w:val="00977FF7"/>
    <w:rsid w:val="00981607"/>
    <w:rsid w:val="0098369E"/>
    <w:rsid w:val="00984201"/>
    <w:rsid w:val="00984CF8"/>
    <w:rsid w:val="009850B0"/>
    <w:rsid w:val="00985E60"/>
    <w:rsid w:val="0098741E"/>
    <w:rsid w:val="00987810"/>
    <w:rsid w:val="0099085B"/>
    <w:rsid w:val="00990D9C"/>
    <w:rsid w:val="009914C8"/>
    <w:rsid w:val="00992EB4"/>
    <w:rsid w:val="00993712"/>
    <w:rsid w:val="00995058"/>
    <w:rsid w:val="00995764"/>
    <w:rsid w:val="0099671A"/>
    <w:rsid w:val="00996972"/>
    <w:rsid w:val="00997601"/>
    <w:rsid w:val="009979B8"/>
    <w:rsid w:val="009A0177"/>
    <w:rsid w:val="009A03A1"/>
    <w:rsid w:val="009A11B2"/>
    <w:rsid w:val="009A12C6"/>
    <w:rsid w:val="009A1717"/>
    <w:rsid w:val="009A1B87"/>
    <w:rsid w:val="009A1B88"/>
    <w:rsid w:val="009A1D24"/>
    <w:rsid w:val="009A2076"/>
    <w:rsid w:val="009A249C"/>
    <w:rsid w:val="009A2DDA"/>
    <w:rsid w:val="009A2E89"/>
    <w:rsid w:val="009A3330"/>
    <w:rsid w:val="009A343A"/>
    <w:rsid w:val="009A38F0"/>
    <w:rsid w:val="009A46DE"/>
    <w:rsid w:val="009A4793"/>
    <w:rsid w:val="009A5199"/>
    <w:rsid w:val="009A6129"/>
    <w:rsid w:val="009A6D15"/>
    <w:rsid w:val="009A6D19"/>
    <w:rsid w:val="009A7550"/>
    <w:rsid w:val="009A7C53"/>
    <w:rsid w:val="009A7F0C"/>
    <w:rsid w:val="009B0949"/>
    <w:rsid w:val="009B1C82"/>
    <w:rsid w:val="009B23CB"/>
    <w:rsid w:val="009B415C"/>
    <w:rsid w:val="009B4409"/>
    <w:rsid w:val="009B488F"/>
    <w:rsid w:val="009B4E5C"/>
    <w:rsid w:val="009B6FE9"/>
    <w:rsid w:val="009B7ED4"/>
    <w:rsid w:val="009C0A6A"/>
    <w:rsid w:val="009C0F2F"/>
    <w:rsid w:val="009C14E4"/>
    <w:rsid w:val="009C1C4F"/>
    <w:rsid w:val="009C1E3D"/>
    <w:rsid w:val="009C2C34"/>
    <w:rsid w:val="009C47DA"/>
    <w:rsid w:val="009C50CD"/>
    <w:rsid w:val="009C5536"/>
    <w:rsid w:val="009C707F"/>
    <w:rsid w:val="009C7A09"/>
    <w:rsid w:val="009D0864"/>
    <w:rsid w:val="009D3AF1"/>
    <w:rsid w:val="009D3B9C"/>
    <w:rsid w:val="009D3E0D"/>
    <w:rsid w:val="009D4D1B"/>
    <w:rsid w:val="009D5872"/>
    <w:rsid w:val="009D5C47"/>
    <w:rsid w:val="009D5F9B"/>
    <w:rsid w:val="009D6237"/>
    <w:rsid w:val="009D6A89"/>
    <w:rsid w:val="009D74AE"/>
    <w:rsid w:val="009D7828"/>
    <w:rsid w:val="009D7D01"/>
    <w:rsid w:val="009E2249"/>
    <w:rsid w:val="009E23BD"/>
    <w:rsid w:val="009E375A"/>
    <w:rsid w:val="009E3D5C"/>
    <w:rsid w:val="009E68C5"/>
    <w:rsid w:val="009F0F9F"/>
    <w:rsid w:val="009F116D"/>
    <w:rsid w:val="009F2AA9"/>
    <w:rsid w:val="009F461D"/>
    <w:rsid w:val="009F5F57"/>
    <w:rsid w:val="009F67FA"/>
    <w:rsid w:val="009F7217"/>
    <w:rsid w:val="00A00916"/>
    <w:rsid w:val="00A00EF9"/>
    <w:rsid w:val="00A019E4"/>
    <w:rsid w:val="00A02452"/>
    <w:rsid w:val="00A02529"/>
    <w:rsid w:val="00A02D63"/>
    <w:rsid w:val="00A030EF"/>
    <w:rsid w:val="00A031CE"/>
    <w:rsid w:val="00A03227"/>
    <w:rsid w:val="00A0504F"/>
    <w:rsid w:val="00A052FD"/>
    <w:rsid w:val="00A05415"/>
    <w:rsid w:val="00A0549E"/>
    <w:rsid w:val="00A0576C"/>
    <w:rsid w:val="00A05CE3"/>
    <w:rsid w:val="00A065D0"/>
    <w:rsid w:val="00A06DC5"/>
    <w:rsid w:val="00A1024E"/>
    <w:rsid w:val="00A10935"/>
    <w:rsid w:val="00A10AC3"/>
    <w:rsid w:val="00A12BD4"/>
    <w:rsid w:val="00A13D89"/>
    <w:rsid w:val="00A1545F"/>
    <w:rsid w:val="00A1773B"/>
    <w:rsid w:val="00A17BDE"/>
    <w:rsid w:val="00A21325"/>
    <w:rsid w:val="00A22018"/>
    <w:rsid w:val="00A2272F"/>
    <w:rsid w:val="00A22D61"/>
    <w:rsid w:val="00A249D3"/>
    <w:rsid w:val="00A26B5C"/>
    <w:rsid w:val="00A26BE4"/>
    <w:rsid w:val="00A27468"/>
    <w:rsid w:val="00A27A05"/>
    <w:rsid w:val="00A303E8"/>
    <w:rsid w:val="00A31626"/>
    <w:rsid w:val="00A31EBE"/>
    <w:rsid w:val="00A33120"/>
    <w:rsid w:val="00A33D5E"/>
    <w:rsid w:val="00A34853"/>
    <w:rsid w:val="00A34E5D"/>
    <w:rsid w:val="00A353FB"/>
    <w:rsid w:val="00A3565E"/>
    <w:rsid w:val="00A359F4"/>
    <w:rsid w:val="00A37623"/>
    <w:rsid w:val="00A40429"/>
    <w:rsid w:val="00A41770"/>
    <w:rsid w:val="00A41AD4"/>
    <w:rsid w:val="00A423C0"/>
    <w:rsid w:val="00A43720"/>
    <w:rsid w:val="00A442F1"/>
    <w:rsid w:val="00A44D79"/>
    <w:rsid w:val="00A4504D"/>
    <w:rsid w:val="00A475F0"/>
    <w:rsid w:val="00A47952"/>
    <w:rsid w:val="00A50B3F"/>
    <w:rsid w:val="00A50C28"/>
    <w:rsid w:val="00A51ED8"/>
    <w:rsid w:val="00A53F50"/>
    <w:rsid w:val="00A60264"/>
    <w:rsid w:val="00A607AB"/>
    <w:rsid w:val="00A60CF7"/>
    <w:rsid w:val="00A621E5"/>
    <w:rsid w:val="00A6339A"/>
    <w:rsid w:val="00A63722"/>
    <w:rsid w:val="00A63C0E"/>
    <w:rsid w:val="00A64E81"/>
    <w:rsid w:val="00A659FA"/>
    <w:rsid w:val="00A65C61"/>
    <w:rsid w:val="00A663AA"/>
    <w:rsid w:val="00A70472"/>
    <w:rsid w:val="00A70688"/>
    <w:rsid w:val="00A708F7"/>
    <w:rsid w:val="00A70CF4"/>
    <w:rsid w:val="00A70E2F"/>
    <w:rsid w:val="00A71BA0"/>
    <w:rsid w:val="00A71F14"/>
    <w:rsid w:val="00A72491"/>
    <w:rsid w:val="00A72AA5"/>
    <w:rsid w:val="00A74A64"/>
    <w:rsid w:val="00A7571B"/>
    <w:rsid w:val="00A763A2"/>
    <w:rsid w:val="00A76AD1"/>
    <w:rsid w:val="00A774C8"/>
    <w:rsid w:val="00A77FEE"/>
    <w:rsid w:val="00A80A51"/>
    <w:rsid w:val="00A80B4F"/>
    <w:rsid w:val="00A81E36"/>
    <w:rsid w:val="00A820D1"/>
    <w:rsid w:val="00A82808"/>
    <w:rsid w:val="00A82BCD"/>
    <w:rsid w:val="00A82DD3"/>
    <w:rsid w:val="00A82FAA"/>
    <w:rsid w:val="00A84E98"/>
    <w:rsid w:val="00A857C3"/>
    <w:rsid w:val="00A85F2A"/>
    <w:rsid w:val="00A872C1"/>
    <w:rsid w:val="00A87DC4"/>
    <w:rsid w:val="00A903E4"/>
    <w:rsid w:val="00A907B5"/>
    <w:rsid w:val="00A90B95"/>
    <w:rsid w:val="00A91D0F"/>
    <w:rsid w:val="00A92617"/>
    <w:rsid w:val="00A93C77"/>
    <w:rsid w:val="00A93CBB"/>
    <w:rsid w:val="00A94AD5"/>
    <w:rsid w:val="00A970B2"/>
    <w:rsid w:val="00A97623"/>
    <w:rsid w:val="00A9791A"/>
    <w:rsid w:val="00AA057C"/>
    <w:rsid w:val="00AA1269"/>
    <w:rsid w:val="00AA15F3"/>
    <w:rsid w:val="00AA2FF3"/>
    <w:rsid w:val="00AA334E"/>
    <w:rsid w:val="00AA3995"/>
    <w:rsid w:val="00AA3F89"/>
    <w:rsid w:val="00AA422C"/>
    <w:rsid w:val="00AA4256"/>
    <w:rsid w:val="00AA4A1A"/>
    <w:rsid w:val="00AA4EB6"/>
    <w:rsid w:val="00AA5BA3"/>
    <w:rsid w:val="00AA60D5"/>
    <w:rsid w:val="00AA627B"/>
    <w:rsid w:val="00AA6605"/>
    <w:rsid w:val="00AA6C4F"/>
    <w:rsid w:val="00AB247F"/>
    <w:rsid w:val="00AB2BE0"/>
    <w:rsid w:val="00AB34B1"/>
    <w:rsid w:val="00AB4CA2"/>
    <w:rsid w:val="00AB5BBA"/>
    <w:rsid w:val="00AB6241"/>
    <w:rsid w:val="00AB651F"/>
    <w:rsid w:val="00AB7A5D"/>
    <w:rsid w:val="00AC0097"/>
    <w:rsid w:val="00AC01CE"/>
    <w:rsid w:val="00AC1D97"/>
    <w:rsid w:val="00AC257C"/>
    <w:rsid w:val="00AC38B8"/>
    <w:rsid w:val="00AC4DA8"/>
    <w:rsid w:val="00AC62FC"/>
    <w:rsid w:val="00AC6B36"/>
    <w:rsid w:val="00AC76D7"/>
    <w:rsid w:val="00AC7F97"/>
    <w:rsid w:val="00AD14F8"/>
    <w:rsid w:val="00AD1EAE"/>
    <w:rsid w:val="00AD2663"/>
    <w:rsid w:val="00AD50B8"/>
    <w:rsid w:val="00AD6789"/>
    <w:rsid w:val="00AD6949"/>
    <w:rsid w:val="00AD79D7"/>
    <w:rsid w:val="00AE00F7"/>
    <w:rsid w:val="00AE0925"/>
    <w:rsid w:val="00AE0CF5"/>
    <w:rsid w:val="00AE0EA0"/>
    <w:rsid w:val="00AE1235"/>
    <w:rsid w:val="00AE1B7F"/>
    <w:rsid w:val="00AE258A"/>
    <w:rsid w:val="00AE279E"/>
    <w:rsid w:val="00AE293C"/>
    <w:rsid w:val="00AE2F40"/>
    <w:rsid w:val="00AE303C"/>
    <w:rsid w:val="00AE3A29"/>
    <w:rsid w:val="00AE3D28"/>
    <w:rsid w:val="00AE40ED"/>
    <w:rsid w:val="00AE4661"/>
    <w:rsid w:val="00AE4A4B"/>
    <w:rsid w:val="00AE513F"/>
    <w:rsid w:val="00AE545C"/>
    <w:rsid w:val="00AE6DAF"/>
    <w:rsid w:val="00AE7985"/>
    <w:rsid w:val="00AF0BF7"/>
    <w:rsid w:val="00AF2A9B"/>
    <w:rsid w:val="00AF4438"/>
    <w:rsid w:val="00AF4E31"/>
    <w:rsid w:val="00AF4FDC"/>
    <w:rsid w:val="00AF5705"/>
    <w:rsid w:val="00AF61DA"/>
    <w:rsid w:val="00AF7F06"/>
    <w:rsid w:val="00B0285D"/>
    <w:rsid w:val="00B03BA3"/>
    <w:rsid w:val="00B05583"/>
    <w:rsid w:val="00B05FE2"/>
    <w:rsid w:val="00B062AF"/>
    <w:rsid w:val="00B07612"/>
    <w:rsid w:val="00B07E0A"/>
    <w:rsid w:val="00B11540"/>
    <w:rsid w:val="00B12035"/>
    <w:rsid w:val="00B12BF9"/>
    <w:rsid w:val="00B13D38"/>
    <w:rsid w:val="00B13EF2"/>
    <w:rsid w:val="00B14BF6"/>
    <w:rsid w:val="00B1530D"/>
    <w:rsid w:val="00B157CF"/>
    <w:rsid w:val="00B167B6"/>
    <w:rsid w:val="00B16E8E"/>
    <w:rsid w:val="00B17979"/>
    <w:rsid w:val="00B17AD0"/>
    <w:rsid w:val="00B20BFE"/>
    <w:rsid w:val="00B2192C"/>
    <w:rsid w:val="00B26A1E"/>
    <w:rsid w:val="00B26CA4"/>
    <w:rsid w:val="00B26EF6"/>
    <w:rsid w:val="00B2735E"/>
    <w:rsid w:val="00B279F2"/>
    <w:rsid w:val="00B27A0D"/>
    <w:rsid w:val="00B30AE7"/>
    <w:rsid w:val="00B316DA"/>
    <w:rsid w:val="00B32868"/>
    <w:rsid w:val="00B34877"/>
    <w:rsid w:val="00B35089"/>
    <w:rsid w:val="00B353C8"/>
    <w:rsid w:val="00B3642F"/>
    <w:rsid w:val="00B36A5C"/>
    <w:rsid w:val="00B401D7"/>
    <w:rsid w:val="00B40C1D"/>
    <w:rsid w:val="00B413F8"/>
    <w:rsid w:val="00B416B0"/>
    <w:rsid w:val="00B41F86"/>
    <w:rsid w:val="00B427B1"/>
    <w:rsid w:val="00B427E4"/>
    <w:rsid w:val="00B4308F"/>
    <w:rsid w:val="00B43323"/>
    <w:rsid w:val="00B433B8"/>
    <w:rsid w:val="00B438F7"/>
    <w:rsid w:val="00B43B8F"/>
    <w:rsid w:val="00B43C46"/>
    <w:rsid w:val="00B4541A"/>
    <w:rsid w:val="00B46057"/>
    <w:rsid w:val="00B47DDE"/>
    <w:rsid w:val="00B504DA"/>
    <w:rsid w:val="00B5072D"/>
    <w:rsid w:val="00B50BDF"/>
    <w:rsid w:val="00B518A5"/>
    <w:rsid w:val="00B51B9D"/>
    <w:rsid w:val="00B52A5A"/>
    <w:rsid w:val="00B52B34"/>
    <w:rsid w:val="00B53CB7"/>
    <w:rsid w:val="00B53EC4"/>
    <w:rsid w:val="00B54C4B"/>
    <w:rsid w:val="00B55132"/>
    <w:rsid w:val="00B551C1"/>
    <w:rsid w:val="00B554DA"/>
    <w:rsid w:val="00B559D2"/>
    <w:rsid w:val="00B55DBF"/>
    <w:rsid w:val="00B5697E"/>
    <w:rsid w:val="00B60AA1"/>
    <w:rsid w:val="00B61935"/>
    <w:rsid w:val="00B61A43"/>
    <w:rsid w:val="00B61BAE"/>
    <w:rsid w:val="00B64505"/>
    <w:rsid w:val="00B6546A"/>
    <w:rsid w:val="00B658FF"/>
    <w:rsid w:val="00B66F47"/>
    <w:rsid w:val="00B678B2"/>
    <w:rsid w:val="00B67912"/>
    <w:rsid w:val="00B67EC2"/>
    <w:rsid w:val="00B70043"/>
    <w:rsid w:val="00B70115"/>
    <w:rsid w:val="00B703CB"/>
    <w:rsid w:val="00B72173"/>
    <w:rsid w:val="00B728E1"/>
    <w:rsid w:val="00B737F7"/>
    <w:rsid w:val="00B73C41"/>
    <w:rsid w:val="00B73CE1"/>
    <w:rsid w:val="00B74754"/>
    <w:rsid w:val="00B74B0B"/>
    <w:rsid w:val="00B75232"/>
    <w:rsid w:val="00B75D8B"/>
    <w:rsid w:val="00B76F7B"/>
    <w:rsid w:val="00B77119"/>
    <w:rsid w:val="00B77523"/>
    <w:rsid w:val="00B7789F"/>
    <w:rsid w:val="00B80FDF"/>
    <w:rsid w:val="00B81951"/>
    <w:rsid w:val="00B8286F"/>
    <w:rsid w:val="00B8305E"/>
    <w:rsid w:val="00B83347"/>
    <w:rsid w:val="00B83E94"/>
    <w:rsid w:val="00B8401E"/>
    <w:rsid w:val="00B84C17"/>
    <w:rsid w:val="00B879AE"/>
    <w:rsid w:val="00B9014B"/>
    <w:rsid w:val="00B903FA"/>
    <w:rsid w:val="00B906CA"/>
    <w:rsid w:val="00B90A96"/>
    <w:rsid w:val="00B919B0"/>
    <w:rsid w:val="00B92331"/>
    <w:rsid w:val="00B92439"/>
    <w:rsid w:val="00B92B6F"/>
    <w:rsid w:val="00B92D7F"/>
    <w:rsid w:val="00B92F92"/>
    <w:rsid w:val="00B9530B"/>
    <w:rsid w:val="00B95705"/>
    <w:rsid w:val="00B967D4"/>
    <w:rsid w:val="00B97E39"/>
    <w:rsid w:val="00BA046C"/>
    <w:rsid w:val="00BA16CC"/>
    <w:rsid w:val="00BA1B90"/>
    <w:rsid w:val="00BA1D1F"/>
    <w:rsid w:val="00BA1FE4"/>
    <w:rsid w:val="00BA33A8"/>
    <w:rsid w:val="00BA3698"/>
    <w:rsid w:val="00BA44D2"/>
    <w:rsid w:val="00BA451C"/>
    <w:rsid w:val="00BA4CFE"/>
    <w:rsid w:val="00BA4F3C"/>
    <w:rsid w:val="00BA6459"/>
    <w:rsid w:val="00BB0276"/>
    <w:rsid w:val="00BB0FE1"/>
    <w:rsid w:val="00BB1245"/>
    <w:rsid w:val="00BB3483"/>
    <w:rsid w:val="00BB5951"/>
    <w:rsid w:val="00BB6854"/>
    <w:rsid w:val="00BB6ABF"/>
    <w:rsid w:val="00BB6B71"/>
    <w:rsid w:val="00BB6E04"/>
    <w:rsid w:val="00BB7A54"/>
    <w:rsid w:val="00BC0D43"/>
    <w:rsid w:val="00BC10E5"/>
    <w:rsid w:val="00BC1AB4"/>
    <w:rsid w:val="00BC25CA"/>
    <w:rsid w:val="00BC29A8"/>
    <w:rsid w:val="00BC39F2"/>
    <w:rsid w:val="00BC3FB0"/>
    <w:rsid w:val="00BC54A5"/>
    <w:rsid w:val="00BC550C"/>
    <w:rsid w:val="00BC5896"/>
    <w:rsid w:val="00BC5B62"/>
    <w:rsid w:val="00BC5E94"/>
    <w:rsid w:val="00BC6425"/>
    <w:rsid w:val="00BC684B"/>
    <w:rsid w:val="00BC7D8B"/>
    <w:rsid w:val="00BD10BD"/>
    <w:rsid w:val="00BD3448"/>
    <w:rsid w:val="00BD3BAF"/>
    <w:rsid w:val="00BD401C"/>
    <w:rsid w:val="00BD5D70"/>
    <w:rsid w:val="00BD6CEF"/>
    <w:rsid w:val="00BD6EE8"/>
    <w:rsid w:val="00BE070F"/>
    <w:rsid w:val="00BE1197"/>
    <w:rsid w:val="00BE2193"/>
    <w:rsid w:val="00BE31A5"/>
    <w:rsid w:val="00BE37CF"/>
    <w:rsid w:val="00BE73C2"/>
    <w:rsid w:val="00BF0212"/>
    <w:rsid w:val="00BF1BC8"/>
    <w:rsid w:val="00BF23D4"/>
    <w:rsid w:val="00BF3829"/>
    <w:rsid w:val="00BF4A62"/>
    <w:rsid w:val="00BF58C2"/>
    <w:rsid w:val="00BF5D64"/>
    <w:rsid w:val="00BF7897"/>
    <w:rsid w:val="00BF7BDD"/>
    <w:rsid w:val="00C0063C"/>
    <w:rsid w:val="00C00A04"/>
    <w:rsid w:val="00C0294E"/>
    <w:rsid w:val="00C02F66"/>
    <w:rsid w:val="00C03369"/>
    <w:rsid w:val="00C034C2"/>
    <w:rsid w:val="00C036F6"/>
    <w:rsid w:val="00C03855"/>
    <w:rsid w:val="00C05220"/>
    <w:rsid w:val="00C05727"/>
    <w:rsid w:val="00C05B0E"/>
    <w:rsid w:val="00C06008"/>
    <w:rsid w:val="00C06A66"/>
    <w:rsid w:val="00C06CFC"/>
    <w:rsid w:val="00C10B00"/>
    <w:rsid w:val="00C10F3A"/>
    <w:rsid w:val="00C1177E"/>
    <w:rsid w:val="00C117E7"/>
    <w:rsid w:val="00C12BE1"/>
    <w:rsid w:val="00C12F0D"/>
    <w:rsid w:val="00C12F72"/>
    <w:rsid w:val="00C131FF"/>
    <w:rsid w:val="00C132CA"/>
    <w:rsid w:val="00C14601"/>
    <w:rsid w:val="00C14799"/>
    <w:rsid w:val="00C14AA2"/>
    <w:rsid w:val="00C15269"/>
    <w:rsid w:val="00C16B7B"/>
    <w:rsid w:val="00C22F5C"/>
    <w:rsid w:val="00C252BC"/>
    <w:rsid w:val="00C2643F"/>
    <w:rsid w:val="00C305ED"/>
    <w:rsid w:val="00C31736"/>
    <w:rsid w:val="00C31E1E"/>
    <w:rsid w:val="00C32016"/>
    <w:rsid w:val="00C33EAE"/>
    <w:rsid w:val="00C344E3"/>
    <w:rsid w:val="00C345F5"/>
    <w:rsid w:val="00C372E7"/>
    <w:rsid w:val="00C37D44"/>
    <w:rsid w:val="00C40340"/>
    <w:rsid w:val="00C41B57"/>
    <w:rsid w:val="00C42300"/>
    <w:rsid w:val="00C423BA"/>
    <w:rsid w:val="00C4343C"/>
    <w:rsid w:val="00C43630"/>
    <w:rsid w:val="00C43BFE"/>
    <w:rsid w:val="00C45167"/>
    <w:rsid w:val="00C45979"/>
    <w:rsid w:val="00C46FEF"/>
    <w:rsid w:val="00C47307"/>
    <w:rsid w:val="00C47433"/>
    <w:rsid w:val="00C47C51"/>
    <w:rsid w:val="00C47CDC"/>
    <w:rsid w:val="00C508E5"/>
    <w:rsid w:val="00C51561"/>
    <w:rsid w:val="00C519DA"/>
    <w:rsid w:val="00C51F10"/>
    <w:rsid w:val="00C541F8"/>
    <w:rsid w:val="00C5556D"/>
    <w:rsid w:val="00C55D2D"/>
    <w:rsid w:val="00C55E34"/>
    <w:rsid w:val="00C57878"/>
    <w:rsid w:val="00C57EC2"/>
    <w:rsid w:val="00C611A2"/>
    <w:rsid w:val="00C6142E"/>
    <w:rsid w:val="00C6292B"/>
    <w:rsid w:val="00C6329F"/>
    <w:rsid w:val="00C637AC"/>
    <w:rsid w:val="00C63A6D"/>
    <w:rsid w:val="00C63AB1"/>
    <w:rsid w:val="00C6427C"/>
    <w:rsid w:val="00C65BE2"/>
    <w:rsid w:val="00C66563"/>
    <w:rsid w:val="00C66AC4"/>
    <w:rsid w:val="00C67383"/>
    <w:rsid w:val="00C7005B"/>
    <w:rsid w:val="00C707FB"/>
    <w:rsid w:val="00C70A9A"/>
    <w:rsid w:val="00C7144A"/>
    <w:rsid w:val="00C7231F"/>
    <w:rsid w:val="00C7368B"/>
    <w:rsid w:val="00C73905"/>
    <w:rsid w:val="00C73BC6"/>
    <w:rsid w:val="00C740AF"/>
    <w:rsid w:val="00C74E7F"/>
    <w:rsid w:val="00C753ED"/>
    <w:rsid w:val="00C7572C"/>
    <w:rsid w:val="00C769A5"/>
    <w:rsid w:val="00C76AE5"/>
    <w:rsid w:val="00C770D5"/>
    <w:rsid w:val="00C77B11"/>
    <w:rsid w:val="00C77DD3"/>
    <w:rsid w:val="00C80FAC"/>
    <w:rsid w:val="00C8160F"/>
    <w:rsid w:val="00C8172C"/>
    <w:rsid w:val="00C81CF3"/>
    <w:rsid w:val="00C82535"/>
    <w:rsid w:val="00C82BE6"/>
    <w:rsid w:val="00C8448D"/>
    <w:rsid w:val="00C84713"/>
    <w:rsid w:val="00C84810"/>
    <w:rsid w:val="00C84E52"/>
    <w:rsid w:val="00C851DE"/>
    <w:rsid w:val="00C855E3"/>
    <w:rsid w:val="00C87CF0"/>
    <w:rsid w:val="00C9129A"/>
    <w:rsid w:val="00C915C3"/>
    <w:rsid w:val="00C940EB"/>
    <w:rsid w:val="00C9467C"/>
    <w:rsid w:val="00C95592"/>
    <w:rsid w:val="00C95899"/>
    <w:rsid w:val="00C95E34"/>
    <w:rsid w:val="00C96B7F"/>
    <w:rsid w:val="00C96EDF"/>
    <w:rsid w:val="00C97136"/>
    <w:rsid w:val="00C97C21"/>
    <w:rsid w:val="00CA00C6"/>
    <w:rsid w:val="00CA0D61"/>
    <w:rsid w:val="00CA10D0"/>
    <w:rsid w:val="00CA1866"/>
    <w:rsid w:val="00CA1C06"/>
    <w:rsid w:val="00CA4142"/>
    <w:rsid w:val="00CA53C0"/>
    <w:rsid w:val="00CA7069"/>
    <w:rsid w:val="00CB059F"/>
    <w:rsid w:val="00CB1463"/>
    <w:rsid w:val="00CB194B"/>
    <w:rsid w:val="00CB19F9"/>
    <w:rsid w:val="00CB20D6"/>
    <w:rsid w:val="00CB2E55"/>
    <w:rsid w:val="00CB32DD"/>
    <w:rsid w:val="00CB35D3"/>
    <w:rsid w:val="00CB37D1"/>
    <w:rsid w:val="00CB3834"/>
    <w:rsid w:val="00CB3A50"/>
    <w:rsid w:val="00CB3C97"/>
    <w:rsid w:val="00CB406B"/>
    <w:rsid w:val="00CB4C74"/>
    <w:rsid w:val="00CB549C"/>
    <w:rsid w:val="00CB5F2C"/>
    <w:rsid w:val="00CB6691"/>
    <w:rsid w:val="00CB7076"/>
    <w:rsid w:val="00CB7B55"/>
    <w:rsid w:val="00CC05A4"/>
    <w:rsid w:val="00CC0C51"/>
    <w:rsid w:val="00CC158D"/>
    <w:rsid w:val="00CC1AFC"/>
    <w:rsid w:val="00CC26B7"/>
    <w:rsid w:val="00CC30CD"/>
    <w:rsid w:val="00CC375F"/>
    <w:rsid w:val="00CC3B6A"/>
    <w:rsid w:val="00CC3BF4"/>
    <w:rsid w:val="00CC437F"/>
    <w:rsid w:val="00CC52EA"/>
    <w:rsid w:val="00CC5439"/>
    <w:rsid w:val="00CC5A6F"/>
    <w:rsid w:val="00CC6578"/>
    <w:rsid w:val="00CC6D54"/>
    <w:rsid w:val="00CC6E44"/>
    <w:rsid w:val="00CD0425"/>
    <w:rsid w:val="00CD058C"/>
    <w:rsid w:val="00CD0B93"/>
    <w:rsid w:val="00CD2925"/>
    <w:rsid w:val="00CD44A3"/>
    <w:rsid w:val="00CD66D1"/>
    <w:rsid w:val="00CD6E1A"/>
    <w:rsid w:val="00CE14EC"/>
    <w:rsid w:val="00CE4B7F"/>
    <w:rsid w:val="00CE57C4"/>
    <w:rsid w:val="00CE585A"/>
    <w:rsid w:val="00CE66DB"/>
    <w:rsid w:val="00CE6F3C"/>
    <w:rsid w:val="00CE77A2"/>
    <w:rsid w:val="00CE7CA2"/>
    <w:rsid w:val="00CF1614"/>
    <w:rsid w:val="00CF2813"/>
    <w:rsid w:val="00CF2A84"/>
    <w:rsid w:val="00CF2D55"/>
    <w:rsid w:val="00CF3000"/>
    <w:rsid w:val="00CF367C"/>
    <w:rsid w:val="00CF37E6"/>
    <w:rsid w:val="00CF40F2"/>
    <w:rsid w:val="00CF46AF"/>
    <w:rsid w:val="00CF55CF"/>
    <w:rsid w:val="00CF5D8C"/>
    <w:rsid w:val="00CF7361"/>
    <w:rsid w:val="00CF768C"/>
    <w:rsid w:val="00D00368"/>
    <w:rsid w:val="00D0079D"/>
    <w:rsid w:val="00D00BF6"/>
    <w:rsid w:val="00D00D42"/>
    <w:rsid w:val="00D00E44"/>
    <w:rsid w:val="00D02715"/>
    <w:rsid w:val="00D02D0F"/>
    <w:rsid w:val="00D0423A"/>
    <w:rsid w:val="00D04CDF"/>
    <w:rsid w:val="00D04CF5"/>
    <w:rsid w:val="00D0737A"/>
    <w:rsid w:val="00D07BBB"/>
    <w:rsid w:val="00D10EA6"/>
    <w:rsid w:val="00D1174E"/>
    <w:rsid w:val="00D11965"/>
    <w:rsid w:val="00D11966"/>
    <w:rsid w:val="00D14B4E"/>
    <w:rsid w:val="00D16822"/>
    <w:rsid w:val="00D17C8B"/>
    <w:rsid w:val="00D21191"/>
    <w:rsid w:val="00D21887"/>
    <w:rsid w:val="00D21D7B"/>
    <w:rsid w:val="00D21F5C"/>
    <w:rsid w:val="00D22D0B"/>
    <w:rsid w:val="00D2334A"/>
    <w:rsid w:val="00D2360D"/>
    <w:rsid w:val="00D25C6B"/>
    <w:rsid w:val="00D2714D"/>
    <w:rsid w:val="00D3063C"/>
    <w:rsid w:val="00D30C45"/>
    <w:rsid w:val="00D30FE8"/>
    <w:rsid w:val="00D3110E"/>
    <w:rsid w:val="00D322F3"/>
    <w:rsid w:val="00D32691"/>
    <w:rsid w:val="00D32C64"/>
    <w:rsid w:val="00D32DF7"/>
    <w:rsid w:val="00D32EFF"/>
    <w:rsid w:val="00D33CB4"/>
    <w:rsid w:val="00D33FBE"/>
    <w:rsid w:val="00D3484D"/>
    <w:rsid w:val="00D37136"/>
    <w:rsid w:val="00D3763C"/>
    <w:rsid w:val="00D40648"/>
    <w:rsid w:val="00D409C6"/>
    <w:rsid w:val="00D40C00"/>
    <w:rsid w:val="00D40CD6"/>
    <w:rsid w:val="00D42092"/>
    <w:rsid w:val="00D42A95"/>
    <w:rsid w:val="00D42CB8"/>
    <w:rsid w:val="00D43ABB"/>
    <w:rsid w:val="00D45740"/>
    <w:rsid w:val="00D45BD7"/>
    <w:rsid w:val="00D46835"/>
    <w:rsid w:val="00D47992"/>
    <w:rsid w:val="00D505D0"/>
    <w:rsid w:val="00D50655"/>
    <w:rsid w:val="00D51292"/>
    <w:rsid w:val="00D51AF2"/>
    <w:rsid w:val="00D52C30"/>
    <w:rsid w:val="00D53308"/>
    <w:rsid w:val="00D53780"/>
    <w:rsid w:val="00D55546"/>
    <w:rsid w:val="00D55824"/>
    <w:rsid w:val="00D56085"/>
    <w:rsid w:val="00D56FD2"/>
    <w:rsid w:val="00D57247"/>
    <w:rsid w:val="00D5794D"/>
    <w:rsid w:val="00D61217"/>
    <w:rsid w:val="00D62193"/>
    <w:rsid w:val="00D6350E"/>
    <w:rsid w:val="00D64468"/>
    <w:rsid w:val="00D64C8F"/>
    <w:rsid w:val="00D659DF"/>
    <w:rsid w:val="00D661F8"/>
    <w:rsid w:val="00D70F63"/>
    <w:rsid w:val="00D711E1"/>
    <w:rsid w:val="00D716A1"/>
    <w:rsid w:val="00D7200A"/>
    <w:rsid w:val="00D72F27"/>
    <w:rsid w:val="00D72F51"/>
    <w:rsid w:val="00D74EBE"/>
    <w:rsid w:val="00D74EEA"/>
    <w:rsid w:val="00D751CD"/>
    <w:rsid w:val="00D756B9"/>
    <w:rsid w:val="00D764E3"/>
    <w:rsid w:val="00D807DD"/>
    <w:rsid w:val="00D810B9"/>
    <w:rsid w:val="00D815C2"/>
    <w:rsid w:val="00D82988"/>
    <w:rsid w:val="00D834F3"/>
    <w:rsid w:val="00D835FC"/>
    <w:rsid w:val="00D84972"/>
    <w:rsid w:val="00D85079"/>
    <w:rsid w:val="00D8512D"/>
    <w:rsid w:val="00D869DB"/>
    <w:rsid w:val="00D86F79"/>
    <w:rsid w:val="00D8720B"/>
    <w:rsid w:val="00D91A1C"/>
    <w:rsid w:val="00D9379D"/>
    <w:rsid w:val="00D944F7"/>
    <w:rsid w:val="00D95BEA"/>
    <w:rsid w:val="00D96112"/>
    <w:rsid w:val="00D9690D"/>
    <w:rsid w:val="00D96C3E"/>
    <w:rsid w:val="00DA0D6B"/>
    <w:rsid w:val="00DA1464"/>
    <w:rsid w:val="00DA2B13"/>
    <w:rsid w:val="00DA2E0E"/>
    <w:rsid w:val="00DA4C63"/>
    <w:rsid w:val="00DA4E99"/>
    <w:rsid w:val="00DA5218"/>
    <w:rsid w:val="00DA5865"/>
    <w:rsid w:val="00DA5E34"/>
    <w:rsid w:val="00DB0668"/>
    <w:rsid w:val="00DB0C83"/>
    <w:rsid w:val="00DB0CCF"/>
    <w:rsid w:val="00DB0E00"/>
    <w:rsid w:val="00DB1AE1"/>
    <w:rsid w:val="00DB1B01"/>
    <w:rsid w:val="00DB264D"/>
    <w:rsid w:val="00DB27D4"/>
    <w:rsid w:val="00DB3BE8"/>
    <w:rsid w:val="00DB4134"/>
    <w:rsid w:val="00DB4CC6"/>
    <w:rsid w:val="00DB4E27"/>
    <w:rsid w:val="00DB72DE"/>
    <w:rsid w:val="00DB784C"/>
    <w:rsid w:val="00DB78C7"/>
    <w:rsid w:val="00DB7F58"/>
    <w:rsid w:val="00DC1620"/>
    <w:rsid w:val="00DC1641"/>
    <w:rsid w:val="00DC1C32"/>
    <w:rsid w:val="00DC1D97"/>
    <w:rsid w:val="00DC2FA5"/>
    <w:rsid w:val="00DC397B"/>
    <w:rsid w:val="00DC3C31"/>
    <w:rsid w:val="00DC42B0"/>
    <w:rsid w:val="00DC5DFB"/>
    <w:rsid w:val="00DC5F14"/>
    <w:rsid w:val="00DC6B8D"/>
    <w:rsid w:val="00DC730D"/>
    <w:rsid w:val="00DC7410"/>
    <w:rsid w:val="00DD07EC"/>
    <w:rsid w:val="00DD08F6"/>
    <w:rsid w:val="00DD0FFC"/>
    <w:rsid w:val="00DD2B4F"/>
    <w:rsid w:val="00DD3337"/>
    <w:rsid w:val="00DD35A6"/>
    <w:rsid w:val="00DD3F8A"/>
    <w:rsid w:val="00DD447A"/>
    <w:rsid w:val="00DD449B"/>
    <w:rsid w:val="00DD5D2F"/>
    <w:rsid w:val="00DD6147"/>
    <w:rsid w:val="00DD66F6"/>
    <w:rsid w:val="00DD66F9"/>
    <w:rsid w:val="00DD67D8"/>
    <w:rsid w:val="00DD7576"/>
    <w:rsid w:val="00DD7660"/>
    <w:rsid w:val="00DE006E"/>
    <w:rsid w:val="00DE0639"/>
    <w:rsid w:val="00DE07DC"/>
    <w:rsid w:val="00DE110F"/>
    <w:rsid w:val="00DE146D"/>
    <w:rsid w:val="00DE177B"/>
    <w:rsid w:val="00DE223C"/>
    <w:rsid w:val="00DE3429"/>
    <w:rsid w:val="00DE40FB"/>
    <w:rsid w:val="00DE4251"/>
    <w:rsid w:val="00DE7BB8"/>
    <w:rsid w:val="00DF04FE"/>
    <w:rsid w:val="00DF12EE"/>
    <w:rsid w:val="00DF1F96"/>
    <w:rsid w:val="00DF27AE"/>
    <w:rsid w:val="00DF2F27"/>
    <w:rsid w:val="00DF3FCD"/>
    <w:rsid w:val="00DF4C18"/>
    <w:rsid w:val="00DF4EAC"/>
    <w:rsid w:val="00DF5965"/>
    <w:rsid w:val="00DF64A0"/>
    <w:rsid w:val="00DF6D8D"/>
    <w:rsid w:val="00DF6DB1"/>
    <w:rsid w:val="00DF7C30"/>
    <w:rsid w:val="00E00B8D"/>
    <w:rsid w:val="00E00E60"/>
    <w:rsid w:val="00E02641"/>
    <w:rsid w:val="00E027AC"/>
    <w:rsid w:val="00E02F0D"/>
    <w:rsid w:val="00E03F28"/>
    <w:rsid w:val="00E0576C"/>
    <w:rsid w:val="00E059E3"/>
    <w:rsid w:val="00E05E5C"/>
    <w:rsid w:val="00E06403"/>
    <w:rsid w:val="00E06862"/>
    <w:rsid w:val="00E06911"/>
    <w:rsid w:val="00E06DBC"/>
    <w:rsid w:val="00E101A3"/>
    <w:rsid w:val="00E10747"/>
    <w:rsid w:val="00E10EED"/>
    <w:rsid w:val="00E11D6F"/>
    <w:rsid w:val="00E12482"/>
    <w:rsid w:val="00E12ADB"/>
    <w:rsid w:val="00E13B77"/>
    <w:rsid w:val="00E16BEA"/>
    <w:rsid w:val="00E1752E"/>
    <w:rsid w:val="00E17E53"/>
    <w:rsid w:val="00E20813"/>
    <w:rsid w:val="00E209EC"/>
    <w:rsid w:val="00E21072"/>
    <w:rsid w:val="00E23F4F"/>
    <w:rsid w:val="00E240D1"/>
    <w:rsid w:val="00E24D70"/>
    <w:rsid w:val="00E267E9"/>
    <w:rsid w:val="00E27369"/>
    <w:rsid w:val="00E2765F"/>
    <w:rsid w:val="00E31175"/>
    <w:rsid w:val="00E31966"/>
    <w:rsid w:val="00E32118"/>
    <w:rsid w:val="00E34576"/>
    <w:rsid w:val="00E357AB"/>
    <w:rsid w:val="00E35A01"/>
    <w:rsid w:val="00E37529"/>
    <w:rsid w:val="00E37A18"/>
    <w:rsid w:val="00E40FC9"/>
    <w:rsid w:val="00E41A79"/>
    <w:rsid w:val="00E42C16"/>
    <w:rsid w:val="00E436E9"/>
    <w:rsid w:val="00E438C8"/>
    <w:rsid w:val="00E457A6"/>
    <w:rsid w:val="00E45F9F"/>
    <w:rsid w:val="00E46C4C"/>
    <w:rsid w:val="00E47ED2"/>
    <w:rsid w:val="00E50193"/>
    <w:rsid w:val="00E524D3"/>
    <w:rsid w:val="00E52EC6"/>
    <w:rsid w:val="00E53414"/>
    <w:rsid w:val="00E535DA"/>
    <w:rsid w:val="00E541F9"/>
    <w:rsid w:val="00E5450D"/>
    <w:rsid w:val="00E5514E"/>
    <w:rsid w:val="00E56964"/>
    <w:rsid w:val="00E60A55"/>
    <w:rsid w:val="00E60E6D"/>
    <w:rsid w:val="00E60F43"/>
    <w:rsid w:val="00E6131E"/>
    <w:rsid w:val="00E636F9"/>
    <w:rsid w:val="00E64CB3"/>
    <w:rsid w:val="00E6511B"/>
    <w:rsid w:val="00E658FE"/>
    <w:rsid w:val="00E65DBE"/>
    <w:rsid w:val="00E66E1E"/>
    <w:rsid w:val="00E67352"/>
    <w:rsid w:val="00E67370"/>
    <w:rsid w:val="00E67F24"/>
    <w:rsid w:val="00E715AA"/>
    <w:rsid w:val="00E722D2"/>
    <w:rsid w:val="00E72435"/>
    <w:rsid w:val="00E72C58"/>
    <w:rsid w:val="00E72EEF"/>
    <w:rsid w:val="00E734EC"/>
    <w:rsid w:val="00E73590"/>
    <w:rsid w:val="00E74520"/>
    <w:rsid w:val="00E74536"/>
    <w:rsid w:val="00E74AD1"/>
    <w:rsid w:val="00E74E25"/>
    <w:rsid w:val="00E76825"/>
    <w:rsid w:val="00E76EFA"/>
    <w:rsid w:val="00E76F9B"/>
    <w:rsid w:val="00E80317"/>
    <w:rsid w:val="00E812FF"/>
    <w:rsid w:val="00E81DB4"/>
    <w:rsid w:val="00E82184"/>
    <w:rsid w:val="00E82359"/>
    <w:rsid w:val="00E826E8"/>
    <w:rsid w:val="00E82D5E"/>
    <w:rsid w:val="00E844A6"/>
    <w:rsid w:val="00E84721"/>
    <w:rsid w:val="00E85CCB"/>
    <w:rsid w:val="00E87C2E"/>
    <w:rsid w:val="00E90004"/>
    <w:rsid w:val="00E91D33"/>
    <w:rsid w:val="00E922FC"/>
    <w:rsid w:val="00E927BF"/>
    <w:rsid w:val="00E9433B"/>
    <w:rsid w:val="00E94BB5"/>
    <w:rsid w:val="00E95851"/>
    <w:rsid w:val="00E95A59"/>
    <w:rsid w:val="00E965CD"/>
    <w:rsid w:val="00E97A3B"/>
    <w:rsid w:val="00EA0191"/>
    <w:rsid w:val="00EA074C"/>
    <w:rsid w:val="00EA1B2C"/>
    <w:rsid w:val="00EA3E4E"/>
    <w:rsid w:val="00EA3E69"/>
    <w:rsid w:val="00EA3F46"/>
    <w:rsid w:val="00EA4A9C"/>
    <w:rsid w:val="00EA514C"/>
    <w:rsid w:val="00EA538C"/>
    <w:rsid w:val="00EA6480"/>
    <w:rsid w:val="00EB07D6"/>
    <w:rsid w:val="00EB130F"/>
    <w:rsid w:val="00EB171C"/>
    <w:rsid w:val="00EB20BA"/>
    <w:rsid w:val="00EB2A33"/>
    <w:rsid w:val="00EB39ED"/>
    <w:rsid w:val="00EB39EE"/>
    <w:rsid w:val="00EB3D72"/>
    <w:rsid w:val="00EB41B7"/>
    <w:rsid w:val="00EB48C2"/>
    <w:rsid w:val="00EC00DF"/>
    <w:rsid w:val="00EC029A"/>
    <w:rsid w:val="00EC09B1"/>
    <w:rsid w:val="00EC0BF7"/>
    <w:rsid w:val="00EC14DA"/>
    <w:rsid w:val="00EC248D"/>
    <w:rsid w:val="00EC27D0"/>
    <w:rsid w:val="00EC391B"/>
    <w:rsid w:val="00EC3932"/>
    <w:rsid w:val="00EC3A31"/>
    <w:rsid w:val="00EC45DC"/>
    <w:rsid w:val="00EC4B9A"/>
    <w:rsid w:val="00EC4C17"/>
    <w:rsid w:val="00EC5266"/>
    <w:rsid w:val="00EC57EA"/>
    <w:rsid w:val="00EC5843"/>
    <w:rsid w:val="00EC64E8"/>
    <w:rsid w:val="00EC77B4"/>
    <w:rsid w:val="00EC7A74"/>
    <w:rsid w:val="00EC7F83"/>
    <w:rsid w:val="00ED12B9"/>
    <w:rsid w:val="00ED195B"/>
    <w:rsid w:val="00ED1CDB"/>
    <w:rsid w:val="00ED31BE"/>
    <w:rsid w:val="00ED56EE"/>
    <w:rsid w:val="00ED56FA"/>
    <w:rsid w:val="00ED59C1"/>
    <w:rsid w:val="00ED61C6"/>
    <w:rsid w:val="00ED63B3"/>
    <w:rsid w:val="00EE04C7"/>
    <w:rsid w:val="00EE12E9"/>
    <w:rsid w:val="00EE36F6"/>
    <w:rsid w:val="00EE392D"/>
    <w:rsid w:val="00EE47D4"/>
    <w:rsid w:val="00EE4A01"/>
    <w:rsid w:val="00EE6314"/>
    <w:rsid w:val="00EE6C5F"/>
    <w:rsid w:val="00EE6C88"/>
    <w:rsid w:val="00EF0ACB"/>
    <w:rsid w:val="00EF22F2"/>
    <w:rsid w:val="00EF232D"/>
    <w:rsid w:val="00EF37AD"/>
    <w:rsid w:val="00EF4779"/>
    <w:rsid w:val="00EF4A60"/>
    <w:rsid w:val="00EF4DE1"/>
    <w:rsid w:val="00EF4F6D"/>
    <w:rsid w:val="00EF51EE"/>
    <w:rsid w:val="00EF57DC"/>
    <w:rsid w:val="00EF6E85"/>
    <w:rsid w:val="00F0042A"/>
    <w:rsid w:val="00F00AC7"/>
    <w:rsid w:val="00F00E46"/>
    <w:rsid w:val="00F01086"/>
    <w:rsid w:val="00F02588"/>
    <w:rsid w:val="00F028CB"/>
    <w:rsid w:val="00F02DDE"/>
    <w:rsid w:val="00F0304F"/>
    <w:rsid w:val="00F03DB2"/>
    <w:rsid w:val="00F05EC9"/>
    <w:rsid w:val="00F06249"/>
    <w:rsid w:val="00F11382"/>
    <w:rsid w:val="00F11D5F"/>
    <w:rsid w:val="00F120AB"/>
    <w:rsid w:val="00F1227D"/>
    <w:rsid w:val="00F12861"/>
    <w:rsid w:val="00F130BC"/>
    <w:rsid w:val="00F13163"/>
    <w:rsid w:val="00F136BB"/>
    <w:rsid w:val="00F13A44"/>
    <w:rsid w:val="00F1422F"/>
    <w:rsid w:val="00F14F95"/>
    <w:rsid w:val="00F166CA"/>
    <w:rsid w:val="00F1680B"/>
    <w:rsid w:val="00F16FAA"/>
    <w:rsid w:val="00F20591"/>
    <w:rsid w:val="00F226BC"/>
    <w:rsid w:val="00F226ED"/>
    <w:rsid w:val="00F2396C"/>
    <w:rsid w:val="00F2436F"/>
    <w:rsid w:val="00F2685B"/>
    <w:rsid w:val="00F26D87"/>
    <w:rsid w:val="00F26FBC"/>
    <w:rsid w:val="00F27120"/>
    <w:rsid w:val="00F27330"/>
    <w:rsid w:val="00F277FC"/>
    <w:rsid w:val="00F306CF"/>
    <w:rsid w:val="00F30A07"/>
    <w:rsid w:val="00F30B38"/>
    <w:rsid w:val="00F30C89"/>
    <w:rsid w:val="00F30CCF"/>
    <w:rsid w:val="00F313FB"/>
    <w:rsid w:val="00F31E00"/>
    <w:rsid w:val="00F322A8"/>
    <w:rsid w:val="00F32C6D"/>
    <w:rsid w:val="00F34765"/>
    <w:rsid w:val="00F365B6"/>
    <w:rsid w:val="00F36689"/>
    <w:rsid w:val="00F36CC4"/>
    <w:rsid w:val="00F373A4"/>
    <w:rsid w:val="00F37529"/>
    <w:rsid w:val="00F425BC"/>
    <w:rsid w:val="00F4377F"/>
    <w:rsid w:val="00F440CE"/>
    <w:rsid w:val="00F44184"/>
    <w:rsid w:val="00F44249"/>
    <w:rsid w:val="00F443D1"/>
    <w:rsid w:val="00F44435"/>
    <w:rsid w:val="00F45B9F"/>
    <w:rsid w:val="00F47CD9"/>
    <w:rsid w:val="00F50F63"/>
    <w:rsid w:val="00F5327F"/>
    <w:rsid w:val="00F53330"/>
    <w:rsid w:val="00F557C2"/>
    <w:rsid w:val="00F55AA9"/>
    <w:rsid w:val="00F56172"/>
    <w:rsid w:val="00F56AC6"/>
    <w:rsid w:val="00F57AD5"/>
    <w:rsid w:val="00F57ED3"/>
    <w:rsid w:val="00F60624"/>
    <w:rsid w:val="00F60B7B"/>
    <w:rsid w:val="00F622ED"/>
    <w:rsid w:val="00F62816"/>
    <w:rsid w:val="00F62998"/>
    <w:rsid w:val="00F63633"/>
    <w:rsid w:val="00F66845"/>
    <w:rsid w:val="00F669F7"/>
    <w:rsid w:val="00F67A9A"/>
    <w:rsid w:val="00F67B1E"/>
    <w:rsid w:val="00F67DE6"/>
    <w:rsid w:val="00F715AC"/>
    <w:rsid w:val="00F71DFE"/>
    <w:rsid w:val="00F72025"/>
    <w:rsid w:val="00F72470"/>
    <w:rsid w:val="00F7308E"/>
    <w:rsid w:val="00F73714"/>
    <w:rsid w:val="00F73B30"/>
    <w:rsid w:val="00F747FA"/>
    <w:rsid w:val="00F74EED"/>
    <w:rsid w:val="00F75C12"/>
    <w:rsid w:val="00F76A41"/>
    <w:rsid w:val="00F81055"/>
    <w:rsid w:val="00F82D6A"/>
    <w:rsid w:val="00F831B9"/>
    <w:rsid w:val="00F84FC9"/>
    <w:rsid w:val="00F8520F"/>
    <w:rsid w:val="00F85300"/>
    <w:rsid w:val="00F85731"/>
    <w:rsid w:val="00F85836"/>
    <w:rsid w:val="00F8624C"/>
    <w:rsid w:val="00F865CD"/>
    <w:rsid w:val="00F866CB"/>
    <w:rsid w:val="00F86C9C"/>
    <w:rsid w:val="00F90A0E"/>
    <w:rsid w:val="00F90F94"/>
    <w:rsid w:val="00F9202E"/>
    <w:rsid w:val="00F9388A"/>
    <w:rsid w:val="00F94BDB"/>
    <w:rsid w:val="00F9578E"/>
    <w:rsid w:val="00F9641F"/>
    <w:rsid w:val="00F96538"/>
    <w:rsid w:val="00F96B4D"/>
    <w:rsid w:val="00F9771B"/>
    <w:rsid w:val="00FA3ABA"/>
    <w:rsid w:val="00FA3E6A"/>
    <w:rsid w:val="00FA4757"/>
    <w:rsid w:val="00FA55D2"/>
    <w:rsid w:val="00FA595F"/>
    <w:rsid w:val="00FA677A"/>
    <w:rsid w:val="00FA7982"/>
    <w:rsid w:val="00FB0019"/>
    <w:rsid w:val="00FB1A0D"/>
    <w:rsid w:val="00FB21BD"/>
    <w:rsid w:val="00FB22C6"/>
    <w:rsid w:val="00FB2C9D"/>
    <w:rsid w:val="00FB43E3"/>
    <w:rsid w:val="00FB44B6"/>
    <w:rsid w:val="00FB4D4E"/>
    <w:rsid w:val="00FB4EBC"/>
    <w:rsid w:val="00FB563D"/>
    <w:rsid w:val="00FB5762"/>
    <w:rsid w:val="00FB743B"/>
    <w:rsid w:val="00FC27D4"/>
    <w:rsid w:val="00FC2A6F"/>
    <w:rsid w:val="00FC2C58"/>
    <w:rsid w:val="00FC434E"/>
    <w:rsid w:val="00FC68FB"/>
    <w:rsid w:val="00FC6C2D"/>
    <w:rsid w:val="00FC7187"/>
    <w:rsid w:val="00FC74F9"/>
    <w:rsid w:val="00FC7628"/>
    <w:rsid w:val="00FC7F28"/>
    <w:rsid w:val="00FD1F2E"/>
    <w:rsid w:val="00FD31A0"/>
    <w:rsid w:val="00FD34EB"/>
    <w:rsid w:val="00FD3740"/>
    <w:rsid w:val="00FD5FFC"/>
    <w:rsid w:val="00FD624E"/>
    <w:rsid w:val="00FD794F"/>
    <w:rsid w:val="00FE0C22"/>
    <w:rsid w:val="00FE11A0"/>
    <w:rsid w:val="00FE1637"/>
    <w:rsid w:val="00FE1B50"/>
    <w:rsid w:val="00FE2423"/>
    <w:rsid w:val="00FE3495"/>
    <w:rsid w:val="00FE3F23"/>
    <w:rsid w:val="00FE4013"/>
    <w:rsid w:val="00FE471B"/>
    <w:rsid w:val="00FE487F"/>
    <w:rsid w:val="00FE5ABA"/>
    <w:rsid w:val="00FE6712"/>
    <w:rsid w:val="00FE7C50"/>
    <w:rsid w:val="00FF185B"/>
    <w:rsid w:val="00FF320C"/>
    <w:rsid w:val="00FF35BA"/>
    <w:rsid w:val="00FF3A72"/>
    <w:rsid w:val="00FF3E8E"/>
    <w:rsid w:val="00FF4BEF"/>
    <w:rsid w:val="00FF50AF"/>
    <w:rsid w:val="00FF5F3B"/>
    <w:rsid w:val="00FF5FB2"/>
    <w:rsid w:val="00FF6DC9"/>
    <w:rsid w:val="00FF728B"/>
    <w:rsid w:val="00FF7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0E5"/>
    <w:pPr>
      <w:spacing w:line="360" w:lineRule="auto"/>
      <w:jc w:val="both"/>
    </w:pPr>
    <w:rPr>
      <w:rFonts w:ascii="Times New Roman" w:hAnsi="Times New Roman"/>
      <w:sz w:val="28"/>
    </w:rPr>
  </w:style>
  <w:style w:type="paragraph" w:styleId="2">
    <w:name w:val="heading 2"/>
    <w:basedOn w:val="a"/>
    <w:next w:val="a"/>
    <w:link w:val="20"/>
    <w:uiPriority w:val="99"/>
    <w:qFormat/>
    <w:rsid w:val="008C7311"/>
    <w:pPr>
      <w:keepNext/>
      <w:keepLines/>
      <w:spacing w:before="200" w:after="0" w:line="276" w:lineRule="auto"/>
      <w:jc w:val="left"/>
      <w:outlineLvl w:val="1"/>
    </w:pPr>
    <w:rPr>
      <w:rFonts w:ascii="Cambria" w:eastAsia="Times New Roman" w:hAnsi="Cambria" w:cs="Times New Roman"/>
      <w:b/>
      <w:bCs/>
      <w:color w:val="000080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0D2C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7">
    <w:name w:val="heading 7"/>
    <w:basedOn w:val="a"/>
    <w:next w:val="a"/>
    <w:link w:val="70"/>
    <w:uiPriority w:val="99"/>
    <w:qFormat/>
    <w:rsid w:val="008C7311"/>
    <w:pPr>
      <w:keepNext/>
      <w:spacing w:before="60" w:after="0" w:line="240" w:lineRule="auto"/>
      <w:jc w:val="center"/>
      <w:outlineLvl w:val="6"/>
    </w:pPr>
    <w:rPr>
      <w:rFonts w:eastAsia="Times New Roman" w:cs="Times New Roman"/>
      <w:b/>
      <w:sz w:val="1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02A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unhideWhenUsed/>
    <w:rsid w:val="008C73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C7311"/>
    <w:rPr>
      <w:rFonts w:ascii="Times New Roman" w:hAnsi="Times New Roman"/>
      <w:sz w:val="28"/>
    </w:rPr>
  </w:style>
  <w:style w:type="character" w:customStyle="1" w:styleId="20">
    <w:name w:val="Заголовок 2 Знак"/>
    <w:basedOn w:val="a0"/>
    <w:link w:val="2"/>
    <w:uiPriority w:val="99"/>
    <w:rsid w:val="008C7311"/>
    <w:rPr>
      <w:rFonts w:ascii="Cambria" w:eastAsia="Times New Roman" w:hAnsi="Cambria" w:cs="Times New Roman"/>
      <w:b/>
      <w:bCs/>
      <w:color w:val="000080"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8C7311"/>
    <w:rPr>
      <w:rFonts w:ascii="Times New Roman" w:eastAsia="Times New Roman" w:hAnsi="Times New Roman" w:cs="Times New Roman"/>
      <w:b/>
      <w:sz w:val="18"/>
      <w:szCs w:val="20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8C7311"/>
  </w:style>
  <w:style w:type="paragraph" w:customStyle="1" w:styleId="a7">
    <w:name w:val="Мой стиль"/>
    <w:basedOn w:val="a"/>
    <w:uiPriority w:val="99"/>
    <w:rsid w:val="008C7311"/>
    <w:pPr>
      <w:spacing w:line="240" w:lineRule="auto"/>
    </w:pPr>
    <w:rPr>
      <w:rFonts w:eastAsia="Times New Roman" w:cs="Times New Roman"/>
      <w:sz w:val="26"/>
      <w:szCs w:val="26"/>
      <w:lang w:eastAsia="ru-RU"/>
    </w:rPr>
  </w:style>
  <w:style w:type="paragraph" w:styleId="a8">
    <w:name w:val="No Spacing"/>
    <w:link w:val="a9"/>
    <w:uiPriority w:val="1"/>
    <w:qFormat/>
    <w:rsid w:val="008C731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9">
    <w:name w:val="Без интервала Знак"/>
    <w:link w:val="a8"/>
    <w:uiPriority w:val="1"/>
    <w:locked/>
    <w:rsid w:val="008C7311"/>
    <w:rPr>
      <w:rFonts w:ascii="Calibri" w:eastAsia="Times New Roman" w:hAnsi="Calibri" w:cs="Times New Roman"/>
      <w:lang w:eastAsia="ru-RU"/>
    </w:rPr>
  </w:style>
  <w:style w:type="paragraph" w:styleId="aa">
    <w:name w:val="List Paragraph"/>
    <w:basedOn w:val="a"/>
    <w:uiPriority w:val="99"/>
    <w:qFormat/>
    <w:rsid w:val="008C7311"/>
    <w:pPr>
      <w:spacing w:line="276" w:lineRule="auto"/>
      <w:ind w:left="720"/>
      <w:contextualSpacing/>
      <w:jc w:val="left"/>
    </w:pPr>
    <w:rPr>
      <w:rFonts w:ascii="Calibri" w:eastAsia="Times New Roman" w:hAnsi="Calibri" w:cs="Times New Roman"/>
      <w:sz w:val="22"/>
      <w:lang w:eastAsia="ru-RU"/>
    </w:rPr>
  </w:style>
  <w:style w:type="paragraph" w:styleId="ab">
    <w:name w:val="header"/>
    <w:basedOn w:val="a"/>
    <w:link w:val="ac"/>
    <w:uiPriority w:val="99"/>
    <w:rsid w:val="008C7311"/>
    <w:pPr>
      <w:tabs>
        <w:tab w:val="center" w:pos="4677"/>
        <w:tab w:val="right" w:pos="9355"/>
      </w:tabs>
      <w:spacing w:after="0" w:line="240" w:lineRule="auto"/>
      <w:jc w:val="left"/>
    </w:pPr>
    <w:rPr>
      <w:rFonts w:ascii="Calibri" w:eastAsia="Times New Roman" w:hAnsi="Calibri" w:cs="Times New Roman"/>
      <w:sz w:val="22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8C7311"/>
    <w:rPr>
      <w:rFonts w:ascii="Calibri" w:eastAsia="Times New Roman" w:hAnsi="Calibri" w:cs="Times New Roman"/>
      <w:lang w:eastAsia="ru-RU"/>
    </w:rPr>
  </w:style>
  <w:style w:type="paragraph" w:customStyle="1" w:styleId="ConsNormal">
    <w:name w:val="ConsNormal"/>
    <w:uiPriority w:val="99"/>
    <w:rsid w:val="008C731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8C7311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Body Text"/>
    <w:basedOn w:val="a"/>
    <w:link w:val="ae"/>
    <w:uiPriority w:val="99"/>
    <w:rsid w:val="008C7311"/>
    <w:pPr>
      <w:spacing w:after="0" w:line="240" w:lineRule="auto"/>
      <w:jc w:val="center"/>
    </w:pPr>
    <w:rPr>
      <w:rFonts w:eastAsia="Times New Roman" w:cs="Times New Roman"/>
      <w:b/>
      <w:bCs/>
      <w:sz w:val="26"/>
      <w:szCs w:val="20"/>
      <w:lang w:eastAsia="ru-RU"/>
    </w:rPr>
  </w:style>
  <w:style w:type="character" w:customStyle="1" w:styleId="ae">
    <w:name w:val="Основной текст Знак"/>
    <w:basedOn w:val="a0"/>
    <w:link w:val="ad"/>
    <w:uiPriority w:val="99"/>
    <w:rsid w:val="008C7311"/>
    <w:rPr>
      <w:rFonts w:ascii="Times New Roman" w:eastAsia="Times New Roman" w:hAnsi="Times New Roman" w:cs="Times New Roman"/>
      <w:b/>
      <w:bCs/>
      <w:sz w:val="26"/>
      <w:szCs w:val="20"/>
      <w:lang w:eastAsia="ru-RU"/>
    </w:rPr>
  </w:style>
  <w:style w:type="paragraph" w:styleId="af">
    <w:name w:val="Normal (Web)"/>
    <w:basedOn w:val="a"/>
    <w:uiPriority w:val="99"/>
    <w:rsid w:val="008C7311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f0">
    <w:name w:val="footnote text"/>
    <w:basedOn w:val="a"/>
    <w:link w:val="af1"/>
    <w:uiPriority w:val="99"/>
    <w:semiHidden/>
    <w:rsid w:val="008C7311"/>
    <w:pPr>
      <w:spacing w:after="0" w:line="240" w:lineRule="auto"/>
      <w:jc w:val="left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uiPriority w:val="99"/>
    <w:semiHidden/>
    <w:rsid w:val="008C7311"/>
    <w:rPr>
      <w:rFonts w:ascii="Calibri" w:eastAsia="Times New Roman" w:hAnsi="Calibri" w:cs="Times New Roman"/>
      <w:sz w:val="20"/>
      <w:szCs w:val="20"/>
      <w:lang w:eastAsia="ru-RU"/>
    </w:rPr>
  </w:style>
  <w:style w:type="character" w:styleId="af2">
    <w:name w:val="footnote reference"/>
    <w:uiPriority w:val="99"/>
    <w:semiHidden/>
    <w:rsid w:val="008C7311"/>
    <w:rPr>
      <w:rFonts w:cs="Times New Roman"/>
      <w:vertAlign w:val="superscript"/>
    </w:rPr>
  </w:style>
  <w:style w:type="paragraph" w:styleId="af3">
    <w:name w:val="Title"/>
    <w:basedOn w:val="a"/>
    <w:next w:val="a"/>
    <w:link w:val="af4"/>
    <w:uiPriority w:val="99"/>
    <w:qFormat/>
    <w:rsid w:val="008C7311"/>
    <w:pPr>
      <w:pBdr>
        <w:bottom w:val="single" w:sz="8" w:space="4" w:color="000080"/>
      </w:pBdr>
      <w:spacing w:after="300" w:line="240" w:lineRule="auto"/>
      <w:contextualSpacing/>
      <w:jc w:val="left"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af4">
    <w:name w:val="Название Знак"/>
    <w:basedOn w:val="a0"/>
    <w:link w:val="af3"/>
    <w:uiPriority w:val="99"/>
    <w:rsid w:val="008C7311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21">
    <w:name w:val="Body Text 2"/>
    <w:basedOn w:val="a"/>
    <w:link w:val="22"/>
    <w:uiPriority w:val="99"/>
    <w:semiHidden/>
    <w:rsid w:val="008C7311"/>
    <w:pPr>
      <w:spacing w:after="120" w:line="480" w:lineRule="auto"/>
      <w:jc w:val="left"/>
    </w:pPr>
    <w:rPr>
      <w:rFonts w:ascii="Calibri" w:eastAsia="Times New Roman" w:hAnsi="Calibri" w:cs="Times New Roman"/>
      <w:sz w:val="22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8C7311"/>
    <w:rPr>
      <w:rFonts w:ascii="Calibri" w:eastAsia="Times New Roman" w:hAnsi="Calibri" w:cs="Times New Roman"/>
      <w:lang w:eastAsia="ru-RU"/>
    </w:rPr>
  </w:style>
  <w:style w:type="table" w:styleId="af5">
    <w:name w:val="Table Grid"/>
    <w:basedOn w:val="a1"/>
    <w:uiPriority w:val="99"/>
    <w:rsid w:val="008C731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uiPriority w:val="99"/>
    <w:rsid w:val="008C7311"/>
    <w:rPr>
      <w:rFonts w:cs="Times New Roman"/>
    </w:rPr>
  </w:style>
  <w:style w:type="character" w:styleId="af6">
    <w:name w:val="Hyperlink"/>
    <w:basedOn w:val="a0"/>
    <w:uiPriority w:val="99"/>
    <w:unhideWhenUsed/>
    <w:rsid w:val="00797B97"/>
    <w:rPr>
      <w:color w:val="0000FF" w:themeColor="hyperlink"/>
      <w:u w:val="single"/>
    </w:rPr>
  </w:style>
  <w:style w:type="table" w:styleId="-3">
    <w:name w:val="Light Shading Accent 3"/>
    <w:basedOn w:val="a1"/>
    <w:uiPriority w:val="60"/>
    <w:rsid w:val="009B488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2-3">
    <w:name w:val="Medium Shading 2 Accent 3"/>
    <w:basedOn w:val="a1"/>
    <w:uiPriority w:val="64"/>
    <w:rsid w:val="009B488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1"/>
    <w:uiPriority w:val="64"/>
    <w:rsid w:val="009B488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1"/>
    <w:uiPriority w:val="64"/>
    <w:rsid w:val="009B488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4">
    <w:name w:val="Medium Grid 1 Accent 4"/>
    <w:basedOn w:val="a1"/>
    <w:uiPriority w:val="67"/>
    <w:rsid w:val="009B488F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2">
    <w:name w:val="Medium Grid 1 Accent 2"/>
    <w:basedOn w:val="a1"/>
    <w:uiPriority w:val="67"/>
    <w:rsid w:val="009B488F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6">
    <w:name w:val="Medium Grid 1 Accent 6"/>
    <w:basedOn w:val="a1"/>
    <w:uiPriority w:val="67"/>
    <w:rsid w:val="009B488F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-50">
    <w:name w:val="Medium Grid 2 Accent 5"/>
    <w:basedOn w:val="a1"/>
    <w:uiPriority w:val="68"/>
    <w:rsid w:val="006A2A2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Shading 2 Accent 6"/>
    <w:basedOn w:val="a1"/>
    <w:uiPriority w:val="64"/>
    <w:rsid w:val="006A2A2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0">
    <w:name w:val="Medium List 2 Accent 6"/>
    <w:basedOn w:val="a1"/>
    <w:uiPriority w:val="66"/>
    <w:rsid w:val="00584E5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1">
    <w:name w:val="Medium Grid 2 Accent 6"/>
    <w:basedOn w:val="a1"/>
    <w:uiPriority w:val="68"/>
    <w:rsid w:val="00584E5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-6">
    <w:name w:val="Medium Grid 3 Accent 6"/>
    <w:basedOn w:val="a1"/>
    <w:uiPriority w:val="69"/>
    <w:rsid w:val="00584E5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-6">
    <w:name w:val="Dark List Accent 6"/>
    <w:basedOn w:val="a1"/>
    <w:uiPriority w:val="70"/>
    <w:rsid w:val="00584E5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-60">
    <w:name w:val="Colorful Shading Accent 6"/>
    <w:basedOn w:val="a1"/>
    <w:uiPriority w:val="71"/>
    <w:rsid w:val="00584E5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List Accent 6"/>
    <w:basedOn w:val="a1"/>
    <w:uiPriority w:val="72"/>
    <w:rsid w:val="00584E5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-62">
    <w:name w:val="Colorful Grid Accent 6"/>
    <w:basedOn w:val="a1"/>
    <w:uiPriority w:val="73"/>
    <w:rsid w:val="00584E5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1-60">
    <w:name w:val="Medium Shading 1 Accent 6"/>
    <w:basedOn w:val="a1"/>
    <w:uiPriority w:val="63"/>
    <w:rsid w:val="009A7F0C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63">
    <w:name w:val="Light List Accent 6"/>
    <w:basedOn w:val="a1"/>
    <w:uiPriority w:val="61"/>
    <w:rsid w:val="009A7F0C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-64">
    <w:name w:val="Light Grid Accent 6"/>
    <w:basedOn w:val="a1"/>
    <w:uiPriority w:val="62"/>
    <w:rsid w:val="009A7F0C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af7">
    <w:name w:val="Subtitle"/>
    <w:basedOn w:val="a"/>
    <w:next w:val="a"/>
    <w:link w:val="af8"/>
    <w:uiPriority w:val="11"/>
    <w:qFormat/>
    <w:rsid w:val="00266339"/>
    <w:pPr>
      <w:numPr>
        <w:ilvl w:val="1"/>
      </w:numPr>
      <w:spacing w:line="276" w:lineRule="auto"/>
      <w:jc w:val="left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8">
    <w:name w:val="Подзаголовок Знак"/>
    <w:basedOn w:val="a0"/>
    <w:link w:val="af7"/>
    <w:uiPriority w:val="11"/>
    <w:rsid w:val="002663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table" w:styleId="-30">
    <w:name w:val="Light Grid Accent 3"/>
    <w:basedOn w:val="a1"/>
    <w:uiPriority w:val="62"/>
    <w:rsid w:val="00F31E00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1-3">
    <w:name w:val="Medium Shading 1 Accent 3"/>
    <w:basedOn w:val="a1"/>
    <w:uiPriority w:val="63"/>
    <w:rsid w:val="00F31E00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Grid 1 Accent 3"/>
    <w:basedOn w:val="a1"/>
    <w:uiPriority w:val="67"/>
    <w:rsid w:val="00F31E00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1">
    <w:name w:val="Medium Grid 1 Accent 1"/>
    <w:basedOn w:val="a1"/>
    <w:uiPriority w:val="67"/>
    <w:rsid w:val="00F31E00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2-51">
    <w:name w:val="Medium List 2 Accent 5"/>
    <w:basedOn w:val="a1"/>
    <w:uiPriority w:val="66"/>
    <w:rsid w:val="00F31E0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1">
    <w:name w:val="Light Grid Accent 1"/>
    <w:basedOn w:val="a1"/>
    <w:uiPriority w:val="62"/>
    <w:rsid w:val="00F31E00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af9">
    <w:name w:val="Placeholder Text"/>
    <w:basedOn w:val="a0"/>
    <w:uiPriority w:val="99"/>
    <w:semiHidden/>
    <w:rsid w:val="00381DD3"/>
    <w:rPr>
      <w:color w:val="808080"/>
    </w:rPr>
  </w:style>
  <w:style w:type="character" w:customStyle="1" w:styleId="30">
    <w:name w:val="Заголовок 3 Знак"/>
    <w:basedOn w:val="a0"/>
    <w:link w:val="3"/>
    <w:uiPriority w:val="9"/>
    <w:rsid w:val="000D2CE0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paragraph" w:customStyle="1" w:styleId="31">
    <w:name w:val="Обычный3"/>
    <w:rsid w:val="0026185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-2">
    <w:name w:val="Light Grid Accent 2"/>
    <w:basedOn w:val="a1"/>
    <w:uiPriority w:val="62"/>
    <w:rsid w:val="00AC1D97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0E5"/>
    <w:pPr>
      <w:spacing w:line="360" w:lineRule="auto"/>
      <w:jc w:val="both"/>
    </w:pPr>
    <w:rPr>
      <w:rFonts w:ascii="Times New Roman" w:hAnsi="Times New Roman"/>
      <w:sz w:val="28"/>
    </w:rPr>
  </w:style>
  <w:style w:type="paragraph" w:styleId="2">
    <w:name w:val="heading 2"/>
    <w:basedOn w:val="a"/>
    <w:next w:val="a"/>
    <w:link w:val="20"/>
    <w:uiPriority w:val="99"/>
    <w:qFormat/>
    <w:rsid w:val="008C7311"/>
    <w:pPr>
      <w:keepNext/>
      <w:keepLines/>
      <w:spacing w:before="200" w:after="0" w:line="276" w:lineRule="auto"/>
      <w:jc w:val="left"/>
      <w:outlineLvl w:val="1"/>
    </w:pPr>
    <w:rPr>
      <w:rFonts w:ascii="Cambria" w:eastAsia="Times New Roman" w:hAnsi="Cambria" w:cs="Times New Roman"/>
      <w:b/>
      <w:bCs/>
      <w:color w:val="000080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0D2C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7">
    <w:name w:val="heading 7"/>
    <w:basedOn w:val="a"/>
    <w:next w:val="a"/>
    <w:link w:val="70"/>
    <w:uiPriority w:val="99"/>
    <w:qFormat/>
    <w:rsid w:val="008C7311"/>
    <w:pPr>
      <w:keepNext/>
      <w:spacing w:before="60" w:after="0" w:line="240" w:lineRule="auto"/>
      <w:jc w:val="center"/>
      <w:outlineLvl w:val="6"/>
    </w:pPr>
    <w:rPr>
      <w:rFonts w:eastAsia="Times New Roman" w:cs="Times New Roman"/>
      <w:b/>
      <w:sz w:val="1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02A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unhideWhenUsed/>
    <w:rsid w:val="008C73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C7311"/>
    <w:rPr>
      <w:rFonts w:ascii="Times New Roman" w:hAnsi="Times New Roman"/>
      <w:sz w:val="28"/>
    </w:rPr>
  </w:style>
  <w:style w:type="character" w:customStyle="1" w:styleId="20">
    <w:name w:val="Заголовок 2 Знак"/>
    <w:basedOn w:val="a0"/>
    <w:link w:val="2"/>
    <w:uiPriority w:val="99"/>
    <w:rsid w:val="008C7311"/>
    <w:rPr>
      <w:rFonts w:ascii="Cambria" w:eastAsia="Times New Roman" w:hAnsi="Cambria" w:cs="Times New Roman"/>
      <w:b/>
      <w:bCs/>
      <w:color w:val="000080"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8C7311"/>
    <w:rPr>
      <w:rFonts w:ascii="Times New Roman" w:eastAsia="Times New Roman" w:hAnsi="Times New Roman" w:cs="Times New Roman"/>
      <w:b/>
      <w:sz w:val="18"/>
      <w:szCs w:val="20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8C7311"/>
  </w:style>
  <w:style w:type="paragraph" w:customStyle="1" w:styleId="a7">
    <w:name w:val="Мой стиль"/>
    <w:basedOn w:val="a"/>
    <w:uiPriority w:val="99"/>
    <w:rsid w:val="008C7311"/>
    <w:pPr>
      <w:spacing w:line="240" w:lineRule="auto"/>
    </w:pPr>
    <w:rPr>
      <w:rFonts w:eastAsia="Times New Roman" w:cs="Times New Roman"/>
      <w:sz w:val="26"/>
      <w:szCs w:val="26"/>
      <w:lang w:eastAsia="ru-RU"/>
    </w:rPr>
  </w:style>
  <w:style w:type="paragraph" w:styleId="a8">
    <w:name w:val="No Spacing"/>
    <w:link w:val="a9"/>
    <w:uiPriority w:val="1"/>
    <w:qFormat/>
    <w:rsid w:val="008C731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9">
    <w:name w:val="Без интервала Знак"/>
    <w:link w:val="a8"/>
    <w:uiPriority w:val="1"/>
    <w:locked/>
    <w:rsid w:val="008C7311"/>
    <w:rPr>
      <w:rFonts w:ascii="Calibri" w:eastAsia="Times New Roman" w:hAnsi="Calibri" w:cs="Times New Roman"/>
      <w:lang w:eastAsia="ru-RU"/>
    </w:rPr>
  </w:style>
  <w:style w:type="paragraph" w:styleId="aa">
    <w:name w:val="List Paragraph"/>
    <w:basedOn w:val="a"/>
    <w:uiPriority w:val="99"/>
    <w:qFormat/>
    <w:rsid w:val="008C7311"/>
    <w:pPr>
      <w:spacing w:line="276" w:lineRule="auto"/>
      <w:ind w:left="720"/>
      <w:contextualSpacing/>
      <w:jc w:val="left"/>
    </w:pPr>
    <w:rPr>
      <w:rFonts w:ascii="Calibri" w:eastAsia="Times New Roman" w:hAnsi="Calibri" w:cs="Times New Roman"/>
      <w:sz w:val="22"/>
      <w:lang w:eastAsia="ru-RU"/>
    </w:rPr>
  </w:style>
  <w:style w:type="paragraph" w:styleId="ab">
    <w:name w:val="header"/>
    <w:basedOn w:val="a"/>
    <w:link w:val="ac"/>
    <w:uiPriority w:val="99"/>
    <w:rsid w:val="008C7311"/>
    <w:pPr>
      <w:tabs>
        <w:tab w:val="center" w:pos="4677"/>
        <w:tab w:val="right" w:pos="9355"/>
      </w:tabs>
      <w:spacing w:after="0" w:line="240" w:lineRule="auto"/>
      <w:jc w:val="left"/>
    </w:pPr>
    <w:rPr>
      <w:rFonts w:ascii="Calibri" w:eastAsia="Times New Roman" w:hAnsi="Calibri" w:cs="Times New Roman"/>
      <w:sz w:val="22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8C7311"/>
    <w:rPr>
      <w:rFonts w:ascii="Calibri" w:eastAsia="Times New Roman" w:hAnsi="Calibri" w:cs="Times New Roman"/>
      <w:lang w:eastAsia="ru-RU"/>
    </w:rPr>
  </w:style>
  <w:style w:type="paragraph" w:customStyle="1" w:styleId="ConsNormal">
    <w:name w:val="ConsNormal"/>
    <w:uiPriority w:val="99"/>
    <w:rsid w:val="008C731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8C7311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Body Text"/>
    <w:basedOn w:val="a"/>
    <w:link w:val="ae"/>
    <w:uiPriority w:val="99"/>
    <w:rsid w:val="008C7311"/>
    <w:pPr>
      <w:spacing w:after="0" w:line="240" w:lineRule="auto"/>
      <w:jc w:val="center"/>
    </w:pPr>
    <w:rPr>
      <w:rFonts w:eastAsia="Times New Roman" w:cs="Times New Roman"/>
      <w:b/>
      <w:bCs/>
      <w:sz w:val="26"/>
      <w:szCs w:val="20"/>
      <w:lang w:eastAsia="ru-RU"/>
    </w:rPr>
  </w:style>
  <w:style w:type="character" w:customStyle="1" w:styleId="ae">
    <w:name w:val="Основной текст Знак"/>
    <w:basedOn w:val="a0"/>
    <w:link w:val="ad"/>
    <w:uiPriority w:val="99"/>
    <w:rsid w:val="008C7311"/>
    <w:rPr>
      <w:rFonts w:ascii="Times New Roman" w:eastAsia="Times New Roman" w:hAnsi="Times New Roman" w:cs="Times New Roman"/>
      <w:b/>
      <w:bCs/>
      <w:sz w:val="26"/>
      <w:szCs w:val="20"/>
      <w:lang w:eastAsia="ru-RU"/>
    </w:rPr>
  </w:style>
  <w:style w:type="paragraph" w:styleId="af">
    <w:name w:val="Normal (Web)"/>
    <w:basedOn w:val="a"/>
    <w:uiPriority w:val="99"/>
    <w:rsid w:val="008C7311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f0">
    <w:name w:val="footnote text"/>
    <w:basedOn w:val="a"/>
    <w:link w:val="af1"/>
    <w:uiPriority w:val="99"/>
    <w:semiHidden/>
    <w:rsid w:val="008C7311"/>
    <w:pPr>
      <w:spacing w:after="0" w:line="240" w:lineRule="auto"/>
      <w:jc w:val="left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uiPriority w:val="99"/>
    <w:semiHidden/>
    <w:rsid w:val="008C7311"/>
    <w:rPr>
      <w:rFonts w:ascii="Calibri" w:eastAsia="Times New Roman" w:hAnsi="Calibri" w:cs="Times New Roman"/>
      <w:sz w:val="20"/>
      <w:szCs w:val="20"/>
      <w:lang w:eastAsia="ru-RU"/>
    </w:rPr>
  </w:style>
  <w:style w:type="character" w:styleId="af2">
    <w:name w:val="footnote reference"/>
    <w:uiPriority w:val="99"/>
    <w:semiHidden/>
    <w:rsid w:val="008C7311"/>
    <w:rPr>
      <w:rFonts w:cs="Times New Roman"/>
      <w:vertAlign w:val="superscript"/>
    </w:rPr>
  </w:style>
  <w:style w:type="paragraph" w:styleId="af3">
    <w:name w:val="Title"/>
    <w:basedOn w:val="a"/>
    <w:next w:val="a"/>
    <w:link w:val="af4"/>
    <w:uiPriority w:val="99"/>
    <w:qFormat/>
    <w:rsid w:val="008C7311"/>
    <w:pPr>
      <w:pBdr>
        <w:bottom w:val="single" w:sz="8" w:space="4" w:color="000080"/>
      </w:pBdr>
      <w:spacing w:after="300" w:line="240" w:lineRule="auto"/>
      <w:contextualSpacing/>
      <w:jc w:val="left"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af4">
    <w:name w:val="Название Знак"/>
    <w:basedOn w:val="a0"/>
    <w:link w:val="af3"/>
    <w:uiPriority w:val="99"/>
    <w:rsid w:val="008C7311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21">
    <w:name w:val="Body Text 2"/>
    <w:basedOn w:val="a"/>
    <w:link w:val="22"/>
    <w:uiPriority w:val="99"/>
    <w:semiHidden/>
    <w:rsid w:val="008C7311"/>
    <w:pPr>
      <w:spacing w:after="120" w:line="480" w:lineRule="auto"/>
      <w:jc w:val="left"/>
    </w:pPr>
    <w:rPr>
      <w:rFonts w:ascii="Calibri" w:eastAsia="Times New Roman" w:hAnsi="Calibri" w:cs="Times New Roman"/>
      <w:sz w:val="22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8C7311"/>
    <w:rPr>
      <w:rFonts w:ascii="Calibri" w:eastAsia="Times New Roman" w:hAnsi="Calibri" w:cs="Times New Roman"/>
      <w:lang w:eastAsia="ru-RU"/>
    </w:rPr>
  </w:style>
  <w:style w:type="table" w:styleId="af5">
    <w:name w:val="Table Grid"/>
    <w:basedOn w:val="a1"/>
    <w:uiPriority w:val="99"/>
    <w:rsid w:val="008C731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uiPriority w:val="99"/>
    <w:rsid w:val="008C7311"/>
    <w:rPr>
      <w:rFonts w:cs="Times New Roman"/>
    </w:rPr>
  </w:style>
  <w:style w:type="character" w:styleId="af6">
    <w:name w:val="Hyperlink"/>
    <w:basedOn w:val="a0"/>
    <w:uiPriority w:val="99"/>
    <w:unhideWhenUsed/>
    <w:rsid w:val="00797B97"/>
    <w:rPr>
      <w:color w:val="0000FF" w:themeColor="hyperlink"/>
      <w:u w:val="single"/>
    </w:rPr>
  </w:style>
  <w:style w:type="table" w:styleId="-3">
    <w:name w:val="Light Shading Accent 3"/>
    <w:basedOn w:val="a1"/>
    <w:uiPriority w:val="60"/>
    <w:rsid w:val="009B488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2-3">
    <w:name w:val="Medium Shading 2 Accent 3"/>
    <w:basedOn w:val="a1"/>
    <w:uiPriority w:val="64"/>
    <w:rsid w:val="009B488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1"/>
    <w:uiPriority w:val="64"/>
    <w:rsid w:val="009B488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1"/>
    <w:uiPriority w:val="64"/>
    <w:rsid w:val="009B488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4">
    <w:name w:val="Medium Grid 1 Accent 4"/>
    <w:basedOn w:val="a1"/>
    <w:uiPriority w:val="67"/>
    <w:rsid w:val="009B488F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2">
    <w:name w:val="Medium Grid 1 Accent 2"/>
    <w:basedOn w:val="a1"/>
    <w:uiPriority w:val="67"/>
    <w:rsid w:val="009B488F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6">
    <w:name w:val="Medium Grid 1 Accent 6"/>
    <w:basedOn w:val="a1"/>
    <w:uiPriority w:val="67"/>
    <w:rsid w:val="009B488F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-50">
    <w:name w:val="Medium Grid 2 Accent 5"/>
    <w:basedOn w:val="a1"/>
    <w:uiPriority w:val="68"/>
    <w:rsid w:val="006A2A2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Shading 2 Accent 6"/>
    <w:basedOn w:val="a1"/>
    <w:uiPriority w:val="64"/>
    <w:rsid w:val="006A2A2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0">
    <w:name w:val="Medium List 2 Accent 6"/>
    <w:basedOn w:val="a1"/>
    <w:uiPriority w:val="66"/>
    <w:rsid w:val="00584E5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1">
    <w:name w:val="Medium Grid 2 Accent 6"/>
    <w:basedOn w:val="a1"/>
    <w:uiPriority w:val="68"/>
    <w:rsid w:val="00584E5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-6">
    <w:name w:val="Medium Grid 3 Accent 6"/>
    <w:basedOn w:val="a1"/>
    <w:uiPriority w:val="69"/>
    <w:rsid w:val="00584E5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-6">
    <w:name w:val="Dark List Accent 6"/>
    <w:basedOn w:val="a1"/>
    <w:uiPriority w:val="70"/>
    <w:rsid w:val="00584E5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-60">
    <w:name w:val="Colorful Shading Accent 6"/>
    <w:basedOn w:val="a1"/>
    <w:uiPriority w:val="71"/>
    <w:rsid w:val="00584E5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List Accent 6"/>
    <w:basedOn w:val="a1"/>
    <w:uiPriority w:val="72"/>
    <w:rsid w:val="00584E5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-62">
    <w:name w:val="Colorful Grid Accent 6"/>
    <w:basedOn w:val="a1"/>
    <w:uiPriority w:val="73"/>
    <w:rsid w:val="00584E5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1-60">
    <w:name w:val="Medium Shading 1 Accent 6"/>
    <w:basedOn w:val="a1"/>
    <w:uiPriority w:val="63"/>
    <w:rsid w:val="009A7F0C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63">
    <w:name w:val="Light List Accent 6"/>
    <w:basedOn w:val="a1"/>
    <w:uiPriority w:val="61"/>
    <w:rsid w:val="009A7F0C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-64">
    <w:name w:val="Light Grid Accent 6"/>
    <w:basedOn w:val="a1"/>
    <w:uiPriority w:val="62"/>
    <w:rsid w:val="009A7F0C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af7">
    <w:name w:val="Subtitle"/>
    <w:basedOn w:val="a"/>
    <w:next w:val="a"/>
    <w:link w:val="af8"/>
    <w:uiPriority w:val="11"/>
    <w:qFormat/>
    <w:rsid w:val="00266339"/>
    <w:pPr>
      <w:numPr>
        <w:ilvl w:val="1"/>
      </w:numPr>
      <w:spacing w:line="276" w:lineRule="auto"/>
      <w:jc w:val="left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8">
    <w:name w:val="Подзаголовок Знак"/>
    <w:basedOn w:val="a0"/>
    <w:link w:val="af7"/>
    <w:uiPriority w:val="11"/>
    <w:rsid w:val="002663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table" w:styleId="-30">
    <w:name w:val="Light Grid Accent 3"/>
    <w:basedOn w:val="a1"/>
    <w:uiPriority w:val="62"/>
    <w:rsid w:val="00F31E00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1-3">
    <w:name w:val="Medium Shading 1 Accent 3"/>
    <w:basedOn w:val="a1"/>
    <w:uiPriority w:val="63"/>
    <w:rsid w:val="00F31E00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Grid 1 Accent 3"/>
    <w:basedOn w:val="a1"/>
    <w:uiPriority w:val="67"/>
    <w:rsid w:val="00F31E00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1">
    <w:name w:val="Medium Grid 1 Accent 1"/>
    <w:basedOn w:val="a1"/>
    <w:uiPriority w:val="67"/>
    <w:rsid w:val="00F31E00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2-51">
    <w:name w:val="Medium List 2 Accent 5"/>
    <w:basedOn w:val="a1"/>
    <w:uiPriority w:val="66"/>
    <w:rsid w:val="00F31E0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1">
    <w:name w:val="Light Grid Accent 1"/>
    <w:basedOn w:val="a1"/>
    <w:uiPriority w:val="62"/>
    <w:rsid w:val="00F31E00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af9">
    <w:name w:val="Placeholder Text"/>
    <w:basedOn w:val="a0"/>
    <w:uiPriority w:val="99"/>
    <w:semiHidden/>
    <w:rsid w:val="00381DD3"/>
    <w:rPr>
      <w:color w:val="808080"/>
    </w:rPr>
  </w:style>
  <w:style w:type="character" w:customStyle="1" w:styleId="30">
    <w:name w:val="Заголовок 3 Знак"/>
    <w:basedOn w:val="a0"/>
    <w:link w:val="3"/>
    <w:uiPriority w:val="9"/>
    <w:rsid w:val="000D2CE0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paragraph" w:customStyle="1" w:styleId="31">
    <w:name w:val="Обычный3"/>
    <w:rsid w:val="0026185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-2">
    <w:name w:val="Light Grid Accent 2"/>
    <w:basedOn w:val="a1"/>
    <w:uiPriority w:val="62"/>
    <w:rsid w:val="00AC1D97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9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670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1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4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4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5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9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8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4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4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9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6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26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1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3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4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5" Type="http://schemas.openxmlformats.org/officeDocument/2006/relationships/settings" Target="settings.xml"/><Relationship Id="rId15" Type="http://schemas.openxmlformats.org/officeDocument/2006/relationships/chart" Target="charts/chart6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10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Степень сбалансированности местных бюджетов </a:t>
            </a:r>
            <a:br>
              <a:rPr lang="ru-RU" sz="1100"/>
            </a:br>
            <a:r>
              <a:rPr lang="ru-RU" sz="1100"/>
              <a:t>городских округов, %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8.6071672143344269E-2"/>
          <c:y val="0.15849856596468304"/>
          <c:w val="0.89157081171305197"/>
          <c:h val="0.538729781796884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'ГРАФИКИ (фин)'!$B$21</c:f>
              <c:strCache>
                <c:ptCount val="1"/>
                <c:pt idx="0">
                  <c:v> 1 полугодие 2019 года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solidFill>
                <a:schemeClr val="accent1">
                  <a:lumMod val="75000"/>
                </a:schemeClr>
              </a:solidFill>
            </a:ln>
          </c:spPr>
          <c:invertIfNegative val="0"/>
          <c:dLbls>
            <c:dLbl>
              <c:idx val="2"/>
              <c:layout>
                <c:manualLayout>
                  <c:x val="-2.1433929911049191E-3"/>
                  <c:y val="0.2649658370047045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B79-45CB-BAA8-0DA9CEB901A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0"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'ГРАФИКИ (фин)'!$A$22:$A$26</c:f>
              <c:strCache>
                <c:ptCount val="5"/>
                <c:pt idx="0">
                  <c:v>г. Абакан</c:v>
                </c:pt>
                <c:pt idx="1">
                  <c:v>г. Абаза</c:v>
                </c:pt>
                <c:pt idx="2">
                  <c:v>г. Саяногорск</c:v>
                </c:pt>
                <c:pt idx="3">
                  <c:v>г. Сорск</c:v>
                </c:pt>
                <c:pt idx="4">
                  <c:v>г. Черногорск</c:v>
                </c:pt>
              </c:strCache>
            </c:strRef>
          </c:cat>
          <c:val>
            <c:numRef>
              <c:f>'ГРАФИКИ (фин)'!$B$22:$B$26</c:f>
              <c:numCache>
                <c:formatCode>0.0</c:formatCode>
                <c:ptCount val="5"/>
                <c:pt idx="0">
                  <c:v>84.2</c:v>
                </c:pt>
                <c:pt idx="1">
                  <c:v>100</c:v>
                </c:pt>
                <c:pt idx="2">
                  <c:v>105.7</c:v>
                </c:pt>
                <c:pt idx="3">
                  <c:v>104</c:v>
                </c:pt>
                <c:pt idx="4">
                  <c:v>113.7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E62E-49E4-AF2F-E2098EC34CB5}"/>
            </c:ext>
          </c:extLst>
        </c:ser>
        <c:ser>
          <c:idx val="1"/>
          <c:order val="1"/>
          <c:tx>
            <c:strRef>
              <c:f>'ГРАФИКИ (фин)'!$C$21</c:f>
              <c:strCache>
                <c:ptCount val="1"/>
                <c:pt idx="0">
                  <c:v>1 полугодие 2020 года</c:v>
                </c:pt>
              </c:strCache>
            </c:strRef>
          </c:tx>
          <c:spPr>
            <a:solidFill>
              <a:srgbClr val="C00000"/>
            </a:solidFill>
            <a:ln>
              <a:solidFill>
                <a:schemeClr val="accent2"/>
              </a:solidFill>
            </a:ln>
          </c:spPr>
          <c:invertIfNegative val="0"/>
          <c:dLbls>
            <c:dLbl>
              <c:idx val="2"/>
              <c:layout>
                <c:manualLayout>
                  <c:x val="0"/>
                  <c:y val="0.194947770689100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B79-45CB-BAA8-0DA9CEB901A0}"/>
                </c:ext>
              </c:extLst>
            </c:dLbl>
            <c:dLbl>
              <c:idx val="3"/>
              <c:layout>
                <c:manualLayout>
                  <c:x val="-7.8590168460181285E-17"/>
                  <c:y val="0.17245271741837331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B79-45CB-BAA8-0DA9CEB901A0}"/>
                </c:ext>
              </c:extLst>
            </c:dLbl>
            <c:dLbl>
              <c:idx val="4"/>
              <c:layout>
                <c:manualLayout>
                  <c:x val="-1.5718033692036257E-16"/>
                  <c:y val="0.2723626122352876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B79-45CB-BAA8-0DA9CEB901A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0"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'ГРАФИКИ (фин)'!$A$22:$A$26</c:f>
              <c:strCache>
                <c:ptCount val="5"/>
                <c:pt idx="0">
                  <c:v>г. Абакан</c:v>
                </c:pt>
                <c:pt idx="1">
                  <c:v>г. Абаза</c:v>
                </c:pt>
                <c:pt idx="2">
                  <c:v>г. Саяногорск</c:v>
                </c:pt>
                <c:pt idx="3">
                  <c:v>г. Сорск</c:v>
                </c:pt>
                <c:pt idx="4">
                  <c:v>г. Черногорск</c:v>
                </c:pt>
              </c:strCache>
            </c:strRef>
          </c:cat>
          <c:val>
            <c:numRef>
              <c:f>'ГРАФИКИ (фин)'!$C$22:$C$26</c:f>
              <c:numCache>
                <c:formatCode>0.0</c:formatCode>
                <c:ptCount val="5"/>
                <c:pt idx="0">
                  <c:v>87</c:v>
                </c:pt>
                <c:pt idx="1">
                  <c:v>101.1</c:v>
                </c:pt>
                <c:pt idx="2">
                  <c:v>96.1</c:v>
                </c:pt>
                <c:pt idx="3">
                  <c:v>100.9</c:v>
                </c:pt>
                <c:pt idx="4">
                  <c:v>121.3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E62E-49E4-AF2F-E2098EC34C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1696640"/>
        <c:axId val="81698176"/>
      </c:barChart>
      <c:lineChart>
        <c:grouping val="standard"/>
        <c:varyColors val="0"/>
        <c:ser>
          <c:idx val="2"/>
          <c:order val="2"/>
          <c:tx>
            <c:strRef>
              <c:f>'ГРАФИКИ (фин)'!$D$21</c:f>
              <c:strCache>
                <c:ptCount val="1"/>
                <c:pt idx="0">
                  <c:v>Среднее значение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E62E-49E4-AF2F-E2098EC34CB5}"/>
                </c:ext>
              </c:extLst>
            </c:dLbl>
            <c:dLbl>
              <c:idx val="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E62E-49E4-AF2F-E2098EC34CB5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E62E-49E4-AF2F-E2098EC34CB5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E62E-49E4-AF2F-E2098EC34CB5}"/>
                </c:ext>
              </c:extLst>
            </c:dLbl>
            <c:dLbl>
              <c:idx val="4"/>
              <c:layout>
                <c:manualLayout>
                  <c:x val="-0.77773554749767304"/>
                  <c:y val="-4.04554160459672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E62E-49E4-AF2F-E2098EC34CB5}"/>
                </c:ext>
              </c:extLst>
            </c:dLbl>
            <c:spPr>
              <a:solidFill>
                <a:schemeClr val="accent3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'ГРАФИКИ (фин)'!$A$22:$A$26</c:f>
              <c:strCache>
                <c:ptCount val="5"/>
                <c:pt idx="0">
                  <c:v>г. Абакан</c:v>
                </c:pt>
                <c:pt idx="1">
                  <c:v>г. Абаза</c:v>
                </c:pt>
                <c:pt idx="2">
                  <c:v>г. Саяногорск</c:v>
                </c:pt>
                <c:pt idx="3">
                  <c:v>г. Сорск</c:v>
                </c:pt>
                <c:pt idx="4">
                  <c:v>г. Черногорск</c:v>
                </c:pt>
              </c:strCache>
            </c:strRef>
          </c:cat>
          <c:val>
            <c:numRef>
              <c:f>'ГРАФИКИ (фин)'!$D$22:$D$26</c:f>
              <c:numCache>
                <c:formatCode>0.0</c:formatCode>
                <c:ptCount val="5"/>
                <c:pt idx="0">
                  <c:v>95.1</c:v>
                </c:pt>
                <c:pt idx="1">
                  <c:v>95.1</c:v>
                </c:pt>
                <c:pt idx="2">
                  <c:v>95.1</c:v>
                </c:pt>
                <c:pt idx="3">
                  <c:v>95.1</c:v>
                </c:pt>
                <c:pt idx="4">
                  <c:v>95.1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11-E62E-49E4-AF2F-E2098EC34C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1696640"/>
        <c:axId val="81698176"/>
      </c:lineChart>
      <c:catAx>
        <c:axId val="816966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81698176"/>
        <c:crosses val="autoZero"/>
        <c:auto val="1"/>
        <c:lblAlgn val="ctr"/>
        <c:lblOffset val="100"/>
        <c:noMultiLvlLbl val="0"/>
      </c:catAx>
      <c:valAx>
        <c:axId val="81698176"/>
        <c:scaling>
          <c:orientation val="minMax"/>
          <c:max val="125"/>
          <c:min val="70"/>
        </c:scaling>
        <c:delete val="0"/>
        <c:axPos val="l"/>
        <c:majorGridlines>
          <c:spPr>
            <a:ln>
              <a:noFill/>
            </a:ln>
          </c:spPr>
        </c:majorGridlines>
        <c:numFmt formatCode="0.0" sourceLinked="1"/>
        <c:majorTickMark val="out"/>
        <c:minorTickMark val="none"/>
        <c:tickLblPos val="nextTo"/>
        <c:crossAx val="81696640"/>
        <c:crosses val="autoZero"/>
        <c:crossBetween val="between"/>
      </c:valAx>
      <c:spPr>
        <a:noFill/>
      </c:spPr>
    </c:plotArea>
    <c:legend>
      <c:legendPos val="b"/>
      <c:layout/>
      <c:overlay val="0"/>
      <c:spPr>
        <a:noFill/>
      </c:sp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Уровень бюджетной обеспеченности муниципальных районов, %</a:t>
            </a:r>
          </a:p>
        </c:rich>
      </c:tx>
      <c:layout>
        <c:manualLayout>
          <c:xMode val="edge"/>
          <c:yMode val="edge"/>
          <c:x val="0.16527991601049868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6.5997501111083157E-2"/>
          <c:y val="8.5860478467215423E-2"/>
          <c:w val="0.91057331891021609"/>
          <c:h val="0.365064297444102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'ГРАФИКИ (фин)'!$B$84</c:f>
              <c:strCache>
                <c:ptCount val="1"/>
                <c:pt idx="0">
                  <c:v> 1 полугодие 2019 года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solidFill>
                <a:schemeClr val="accent1">
                  <a:lumMod val="75000"/>
                </a:schemeClr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900" b="0"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'ГРАФИКИ (фин)'!$A$85:$A$92</c:f>
              <c:strCache>
                <c:ptCount val="8"/>
                <c:pt idx="0">
                  <c:v>Алтайский р-н</c:v>
                </c:pt>
                <c:pt idx="1">
                  <c:v>Усть-Абаканский р-н</c:v>
                </c:pt>
                <c:pt idx="2">
                  <c:v>Аскизский р-н</c:v>
                </c:pt>
                <c:pt idx="3">
                  <c:v>Бейский р-н</c:v>
                </c:pt>
                <c:pt idx="4">
                  <c:v>Орджоникидзевский р-н</c:v>
                </c:pt>
                <c:pt idx="5">
                  <c:v>Таштыпский р-н</c:v>
                </c:pt>
                <c:pt idx="6">
                  <c:v>Боградский р-н</c:v>
                </c:pt>
                <c:pt idx="7">
                  <c:v>Ширинский р-н</c:v>
                </c:pt>
              </c:strCache>
            </c:strRef>
          </c:cat>
          <c:val>
            <c:numRef>
              <c:f>'ГРАФИКИ (фин)'!$B$85:$B$92</c:f>
              <c:numCache>
                <c:formatCode>General</c:formatCode>
                <c:ptCount val="8"/>
                <c:pt idx="0">
                  <c:v>126.7</c:v>
                </c:pt>
                <c:pt idx="1">
                  <c:v>105.3</c:v>
                </c:pt>
                <c:pt idx="2" formatCode="0.0">
                  <c:v>102</c:v>
                </c:pt>
                <c:pt idx="3">
                  <c:v>107.4</c:v>
                </c:pt>
                <c:pt idx="4" formatCode="0.0">
                  <c:v>95</c:v>
                </c:pt>
                <c:pt idx="5">
                  <c:v>83.7</c:v>
                </c:pt>
                <c:pt idx="6" formatCode="0.0">
                  <c:v>89</c:v>
                </c:pt>
                <c:pt idx="7">
                  <c:v>86.2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7AC5-4889-8D74-3AB4EB7DE6B6}"/>
            </c:ext>
          </c:extLst>
        </c:ser>
        <c:ser>
          <c:idx val="1"/>
          <c:order val="1"/>
          <c:tx>
            <c:strRef>
              <c:f>'ГРАФИКИ (фин)'!$C$84</c:f>
              <c:strCache>
                <c:ptCount val="1"/>
                <c:pt idx="0">
                  <c:v>1 полугодие 2020 года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900" b="0"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'ГРАФИКИ (фин)'!$A$85:$A$92</c:f>
              <c:strCache>
                <c:ptCount val="8"/>
                <c:pt idx="0">
                  <c:v>Алтайский р-н</c:v>
                </c:pt>
                <c:pt idx="1">
                  <c:v>Усть-Абаканский р-н</c:v>
                </c:pt>
                <c:pt idx="2">
                  <c:v>Аскизский р-н</c:v>
                </c:pt>
                <c:pt idx="3">
                  <c:v>Бейский р-н</c:v>
                </c:pt>
                <c:pt idx="4">
                  <c:v>Орджоникидзевский р-н</c:v>
                </c:pt>
                <c:pt idx="5">
                  <c:v>Таштыпский р-н</c:v>
                </c:pt>
                <c:pt idx="6">
                  <c:v>Боградский р-н</c:v>
                </c:pt>
                <c:pt idx="7">
                  <c:v>Ширинский р-н</c:v>
                </c:pt>
              </c:strCache>
            </c:strRef>
          </c:cat>
          <c:val>
            <c:numRef>
              <c:f>'ГРАФИКИ (фин)'!$C$85:$C$92</c:f>
              <c:numCache>
                <c:formatCode>General</c:formatCode>
                <c:ptCount val="8"/>
                <c:pt idx="0">
                  <c:v>122.2</c:v>
                </c:pt>
                <c:pt idx="1">
                  <c:v>113.4</c:v>
                </c:pt>
                <c:pt idx="2">
                  <c:v>106.1</c:v>
                </c:pt>
                <c:pt idx="3" formatCode="0.0">
                  <c:v>101</c:v>
                </c:pt>
                <c:pt idx="4">
                  <c:v>91.6</c:v>
                </c:pt>
                <c:pt idx="5">
                  <c:v>90.7</c:v>
                </c:pt>
                <c:pt idx="6">
                  <c:v>82.4</c:v>
                </c:pt>
                <c:pt idx="7">
                  <c:v>81.099999999999994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7AC5-4889-8D74-3AB4EB7DE6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9481856"/>
        <c:axId val="139483392"/>
      </c:barChart>
      <c:lineChart>
        <c:grouping val="standard"/>
        <c:varyColors val="0"/>
        <c:ser>
          <c:idx val="2"/>
          <c:order val="2"/>
          <c:tx>
            <c:strRef>
              <c:f>'ГРАФИКИ (фин)'!$D$84</c:f>
              <c:strCache>
                <c:ptCount val="1"/>
                <c:pt idx="0">
                  <c:v>Среднее значение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dLbls>
            <c:dLbl>
              <c:idx val="7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198-422E-AF25-6398D9D2719B}"/>
                </c:ext>
              </c:extLst>
            </c:dLbl>
            <c:spPr>
              <a:solidFill>
                <a:schemeClr val="accent3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'ГРАФИКИ (фин)'!$A$85:$A$92</c:f>
              <c:strCache>
                <c:ptCount val="8"/>
                <c:pt idx="0">
                  <c:v>Алтайский р-н</c:v>
                </c:pt>
                <c:pt idx="1">
                  <c:v>Усть-Абаканский р-н</c:v>
                </c:pt>
                <c:pt idx="2">
                  <c:v>Аскизский р-н</c:v>
                </c:pt>
                <c:pt idx="3">
                  <c:v>Бейский р-н</c:v>
                </c:pt>
                <c:pt idx="4">
                  <c:v>Орджоникидзевский р-н</c:v>
                </c:pt>
                <c:pt idx="5">
                  <c:v>Таштыпский р-н</c:v>
                </c:pt>
                <c:pt idx="6">
                  <c:v>Боградский р-н</c:v>
                </c:pt>
                <c:pt idx="7">
                  <c:v>Ширинский р-н</c:v>
                </c:pt>
              </c:strCache>
            </c:strRef>
          </c:cat>
          <c:val>
            <c:numRef>
              <c:f>'ГРАФИКИ (фин)'!$D$85:$D$92</c:f>
              <c:numCache>
                <c:formatCode>General</c:formatCode>
                <c:ptCount val="8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10-7AC5-4889-8D74-3AB4EB7DE6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9481856"/>
        <c:axId val="139483392"/>
      </c:lineChart>
      <c:catAx>
        <c:axId val="1394818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39483392"/>
        <c:crosses val="autoZero"/>
        <c:auto val="1"/>
        <c:lblAlgn val="ctr"/>
        <c:lblOffset val="100"/>
        <c:noMultiLvlLbl val="0"/>
      </c:catAx>
      <c:valAx>
        <c:axId val="139483392"/>
        <c:scaling>
          <c:orientation val="minMax"/>
          <c:min val="60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139481856"/>
        <c:crosses val="autoZero"/>
        <c:crossBetween val="between"/>
        <c:majorUnit val="20"/>
      </c:valAx>
      <c:spPr>
        <a:solidFill>
          <a:sysClr val="window" lastClr="FFFFFF"/>
        </a:solidFill>
      </c:spPr>
    </c:plotArea>
    <c:legend>
      <c:legendPos val="b"/>
      <c:layout>
        <c:manualLayout>
          <c:xMode val="edge"/>
          <c:yMode val="edge"/>
          <c:x val="5.2133291338582674E-2"/>
          <c:y val="0.8466266369110278"/>
          <c:w val="0.89999994957590812"/>
          <c:h val="7.7354689438368165E-2"/>
        </c:manualLayout>
      </c:layout>
      <c:overlay val="0"/>
    </c:legend>
    <c:plotVisOnly val="1"/>
    <c:dispBlanksAs val="gap"/>
    <c:showDLblsOverMax val="0"/>
  </c:chart>
  <c:spPr>
    <a:solidFill>
      <a:sysClr val="window" lastClr="FFFFFF"/>
    </a:solidFill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Степень сбалансированности местных бюджетов </a:t>
            </a:r>
            <a:br>
              <a:rPr lang="ru-RU" sz="1100"/>
            </a:br>
            <a:r>
              <a:rPr lang="ru-RU" sz="1100"/>
              <a:t>муниципальных районов, %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7.3546981004576753E-2"/>
          <c:y val="0.1452442979333079"/>
          <c:w val="0.90638613288632575"/>
          <c:h val="0.4397559348217010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'ГРАФИКИ (фин)'!$B$28</c:f>
              <c:strCache>
                <c:ptCount val="1"/>
                <c:pt idx="0">
                  <c:v> 1 полугодие 2019 года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solidFill>
                <a:schemeClr val="accent1">
                  <a:lumMod val="60000"/>
                  <a:lumOff val="40000"/>
                </a:schemeClr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900" b="0"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'ГРАФИКИ (фин)'!$A$29:$A$36</c:f>
              <c:strCache>
                <c:ptCount val="8"/>
                <c:pt idx="0">
                  <c:v>Алтайский р-н</c:v>
                </c:pt>
                <c:pt idx="1">
                  <c:v>Аскизский р-н</c:v>
                </c:pt>
                <c:pt idx="2">
                  <c:v>Бейский р-н</c:v>
                </c:pt>
                <c:pt idx="3">
                  <c:v>Боградский р-н</c:v>
                </c:pt>
                <c:pt idx="4">
                  <c:v>Орджоникидзевский р-н</c:v>
                </c:pt>
                <c:pt idx="5">
                  <c:v>Таштыпский р-н</c:v>
                </c:pt>
                <c:pt idx="6">
                  <c:v>Усть-Абаканский р-н</c:v>
                </c:pt>
                <c:pt idx="7">
                  <c:v>Ширинский р-н</c:v>
                </c:pt>
              </c:strCache>
            </c:strRef>
          </c:cat>
          <c:val>
            <c:numRef>
              <c:f>'ГРАФИКИ (фин)'!$B$29:$B$36</c:f>
              <c:numCache>
                <c:formatCode>0.0</c:formatCode>
                <c:ptCount val="8"/>
                <c:pt idx="0">
                  <c:v>122</c:v>
                </c:pt>
                <c:pt idx="1">
                  <c:v>101.1</c:v>
                </c:pt>
                <c:pt idx="2">
                  <c:v>107.8</c:v>
                </c:pt>
                <c:pt idx="3">
                  <c:v>112.4</c:v>
                </c:pt>
                <c:pt idx="4">
                  <c:v>114</c:v>
                </c:pt>
                <c:pt idx="5">
                  <c:v>107.2</c:v>
                </c:pt>
                <c:pt idx="6">
                  <c:v>112</c:v>
                </c:pt>
                <c:pt idx="7">
                  <c:v>95.6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0BE-47A9-8036-620883C9CE9A}"/>
            </c:ext>
          </c:extLst>
        </c:ser>
        <c:ser>
          <c:idx val="1"/>
          <c:order val="1"/>
          <c:tx>
            <c:strRef>
              <c:f>'ГРАФИКИ (фин)'!$C$28</c:f>
              <c:strCache>
                <c:ptCount val="1"/>
                <c:pt idx="0">
                  <c:v>1 полугодие 2020 года</c:v>
                </c:pt>
              </c:strCache>
            </c:strRef>
          </c:tx>
          <c:spPr>
            <a:solidFill>
              <a:srgbClr val="C00000"/>
            </a:solidFill>
            <a:ln>
              <a:solidFill>
                <a:schemeClr val="accent2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900" b="0"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'ГРАФИКИ (фин)'!$A$29:$A$36</c:f>
              <c:strCache>
                <c:ptCount val="8"/>
                <c:pt idx="0">
                  <c:v>Алтайский р-н</c:v>
                </c:pt>
                <c:pt idx="1">
                  <c:v>Аскизский р-н</c:v>
                </c:pt>
                <c:pt idx="2">
                  <c:v>Бейский р-н</c:v>
                </c:pt>
                <c:pt idx="3">
                  <c:v>Боградский р-н</c:v>
                </c:pt>
                <c:pt idx="4">
                  <c:v>Орджоникидзевский р-н</c:v>
                </c:pt>
                <c:pt idx="5">
                  <c:v>Таштыпский р-н</c:v>
                </c:pt>
                <c:pt idx="6">
                  <c:v>Усть-Абаканский р-н</c:v>
                </c:pt>
                <c:pt idx="7">
                  <c:v>Ширинский р-н</c:v>
                </c:pt>
              </c:strCache>
            </c:strRef>
          </c:cat>
          <c:val>
            <c:numRef>
              <c:f>'ГРАФИКИ (фин)'!$C$29:$C$36</c:f>
              <c:numCache>
                <c:formatCode>General</c:formatCode>
                <c:ptCount val="8"/>
                <c:pt idx="0">
                  <c:v>106.6</c:v>
                </c:pt>
                <c:pt idx="1">
                  <c:v>110.1</c:v>
                </c:pt>
                <c:pt idx="2" formatCode="0.0">
                  <c:v>99</c:v>
                </c:pt>
                <c:pt idx="3">
                  <c:v>110.3</c:v>
                </c:pt>
                <c:pt idx="4">
                  <c:v>102.2</c:v>
                </c:pt>
                <c:pt idx="5" formatCode="0.0">
                  <c:v>103.7</c:v>
                </c:pt>
                <c:pt idx="6" formatCode="0.0">
                  <c:v>118.1</c:v>
                </c:pt>
                <c:pt idx="7">
                  <c:v>117.1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A0BE-47A9-8036-620883C9CE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4992640"/>
        <c:axId val="134994176"/>
      </c:barChart>
      <c:lineChart>
        <c:grouping val="standard"/>
        <c:varyColors val="0"/>
        <c:ser>
          <c:idx val="2"/>
          <c:order val="2"/>
          <c:tx>
            <c:strRef>
              <c:f>'ГРАФИКИ (фин)'!$D$28</c:f>
              <c:strCache>
                <c:ptCount val="1"/>
                <c:pt idx="0">
                  <c:v>Среднее значение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0.71821387278358695"/>
                  <c:y val="-3.99408573928258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A0BE-47A9-8036-620883C9CE9A}"/>
                </c:ext>
              </c:extLst>
            </c:dLbl>
            <c:spPr>
              <a:solidFill>
                <a:schemeClr val="accent3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0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'ГРАФИКИ (фин)'!$A$29:$A$36</c:f>
              <c:strCache>
                <c:ptCount val="8"/>
                <c:pt idx="0">
                  <c:v>Алтайский р-н</c:v>
                </c:pt>
                <c:pt idx="1">
                  <c:v>Аскизский р-н</c:v>
                </c:pt>
                <c:pt idx="2">
                  <c:v>Бейский р-н</c:v>
                </c:pt>
                <c:pt idx="3">
                  <c:v>Боградский р-н</c:v>
                </c:pt>
                <c:pt idx="4">
                  <c:v>Орджоникидзевский р-н</c:v>
                </c:pt>
                <c:pt idx="5">
                  <c:v>Таштыпский р-н</c:v>
                </c:pt>
                <c:pt idx="6">
                  <c:v>Усть-Абаканский р-н</c:v>
                </c:pt>
                <c:pt idx="7">
                  <c:v>Ширинский р-н</c:v>
                </c:pt>
              </c:strCache>
            </c:strRef>
          </c:cat>
          <c:val>
            <c:numRef>
              <c:f>'ГРАФИКИ (фин)'!$D$29:$D$36</c:f>
              <c:numCache>
                <c:formatCode>General</c:formatCode>
                <c:ptCount val="8"/>
                <c:pt idx="0">
                  <c:v>110.19999999999999</c:v>
                </c:pt>
                <c:pt idx="1">
                  <c:v>110.2</c:v>
                </c:pt>
                <c:pt idx="2">
                  <c:v>110.2</c:v>
                </c:pt>
                <c:pt idx="3">
                  <c:v>110.2</c:v>
                </c:pt>
                <c:pt idx="4">
                  <c:v>110.2</c:v>
                </c:pt>
                <c:pt idx="5">
                  <c:v>110.2</c:v>
                </c:pt>
                <c:pt idx="6">
                  <c:v>110.2</c:v>
                </c:pt>
                <c:pt idx="7">
                  <c:v>110.2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13-A0BE-47A9-8036-620883C9CE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4992640"/>
        <c:axId val="134994176"/>
      </c:lineChart>
      <c:catAx>
        <c:axId val="1349926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34994176"/>
        <c:crosses val="autoZero"/>
        <c:auto val="1"/>
        <c:lblAlgn val="ctr"/>
        <c:lblOffset val="100"/>
        <c:noMultiLvlLbl val="0"/>
      </c:catAx>
      <c:valAx>
        <c:axId val="134994176"/>
        <c:scaling>
          <c:orientation val="minMax"/>
          <c:max val="125"/>
          <c:min val="80"/>
        </c:scaling>
        <c:delete val="0"/>
        <c:axPos val="l"/>
        <c:majorGridlines>
          <c:spPr>
            <a:ln>
              <a:noFill/>
            </a:ln>
          </c:spPr>
        </c:majorGridlines>
        <c:numFmt formatCode="0.0" sourceLinked="1"/>
        <c:majorTickMark val="out"/>
        <c:minorTickMark val="none"/>
        <c:tickLblPos val="nextTo"/>
        <c:crossAx val="134992640"/>
        <c:crosses val="autoZero"/>
        <c:crossBetween val="between"/>
        <c:majorUnit val="10"/>
      </c:valAx>
      <c:spPr>
        <a:noFill/>
      </c:spPr>
    </c:plotArea>
    <c:legend>
      <c:legendPos val="b"/>
      <c:layout/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80994895323124E-2"/>
          <c:y val="6.9882877543532868E-2"/>
          <c:w val="0.88078937007874014"/>
          <c:h val="0.6640232103340023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'ГРАФИКИ (фин)'!$C$39</c:f>
              <c:strCache>
                <c:ptCount val="1"/>
                <c:pt idx="0">
                  <c:v>1 полугодие 2020 года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solidFill>
                <a:schemeClr val="accent1">
                  <a:lumMod val="75000"/>
                </a:schemeClr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'ГРАФИКИ (фин)'!$A$40:$A$44</c:f>
              <c:strCache>
                <c:ptCount val="5"/>
                <c:pt idx="0">
                  <c:v>г. Абакан</c:v>
                </c:pt>
                <c:pt idx="1">
                  <c:v>г. Абаза</c:v>
                </c:pt>
                <c:pt idx="2">
                  <c:v>г. Саяногорск</c:v>
                </c:pt>
                <c:pt idx="3">
                  <c:v>г. Сорск</c:v>
                </c:pt>
                <c:pt idx="4">
                  <c:v>г. Черногорск</c:v>
                </c:pt>
              </c:strCache>
            </c:strRef>
          </c:cat>
          <c:val>
            <c:numRef>
              <c:f>'ГРАФИКИ (фин)'!$C$40:$C$44</c:f>
              <c:numCache>
                <c:formatCode>0.0</c:formatCode>
                <c:ptCount val="5"/>
                <c:pt idx="0" formatCode="General">
                  <c:v>37.6</c:v>
                </c:pt>
                <c:pt idx="1">
                  <c:v>26.5</c:v>
                </c:pt>
                <c:pt idx="2" formatCode="General">
                  <c:v>11.4</c:v>
                </c:pt>
                <c:pt idx="3" formatCode="General">
                  <c:v>30.6</c:v>
                </c:pt>
                <c:pt idx="4" formatCode="General">
                  <c:v>21.5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F28-48AC-BBD8-2AF58C6A692F}"/>
            </c:ext>
          </c:extLst>
        </c:ser>
        <c:ser>
          <c:idx val="1"/>
          <c:order val="1"/>
          <c:tx>
            <c:strRef>
              <c:f>'ГРАФИКИ (фин)'!$B$39</c:f>
              <c:strCache>
                <c:ptCount val="1"/>
                <c:pt idx="0">
                  <c:v> 1 полугодие 2019 года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'ГРАФИКИ (фин)'!$A$40:$A$44</c:f>
              <c:strCache>
                <c:ptCount val="5"/>
                <c:pt idx="0">
                  <c:v>г. Абакан</c:v>
                </c:pt>
                <c:pt idx="1">
                  <c:v>г. Абаза</c:v>
                </c:pt>
                <c:pt idx="2">
                  <c:v>г. Саяногорск</c:v>
                </c:pt>
                <c:pt idx="3">
                  <c:v>г. Сорск</c:v>
                </c:pt>
                <c:pt idx="4">
                  <c:v>г. Черногорск</c:v>
                </c:pt>
              </c:strCache>
            </c:strRef>
          </c:cat>
          <c:val>
            <c:numRef>
              <c:f>'ГРАФИКИ (фин)'!$B$40:$B$44</c:f>
              <c:numCache>
                <c:formatCode>0.0</c:formatCode>
                <c:ptCount val="5"/>
                <c:pt idx="0" formatCode="General">
                  <c:v>23.5</c:v>
                </c:pt>
                <c:pt idx="1">
                  <c:v>28</c:v>
                </c:pt>
                <c:pt idx="2">
                  <c:v>8.6</c:v>
                </c:pt>
                <c:pt idx="3">
                  <c:v>4.7</c:v>
                </c:pt>
                <c:pt idx="4">
                  <c:v>20.3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F28-48AC-BBD8-2AF58C6A69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5280896"/>
        <c:axId val="135290880"/>
      </c:barChart>
      <c:lineChart>
        <c:grouping val="standard"/>
        <c:varyColors val="0"/>
        <c:ser>
          <c:idx val="2"/>
          <c:order val="2"/>
          <c:tx>
            <c:strRef>
              <c:f>'ГРАФИКИ (фин)'!$D$39</c:f>
              <c:strCache>
                <c:ptCount val="1"/>
                <c:pt idx="0">
                  <c:v>Среднее значение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dPt>
            <c:idx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EF28-48AC-BBD8-2AF58C6A692F}"/>
              </c:ext>
            </c:extLst>
          </c:dPt>
          <c:dLbls>
            <c:dLbl>
              <c:idx val="0"/>
              <c:layout>
                <c:manualLayout>
                  <c:x val="0.70048690764048194"/>
                  <c:y val="-4.399006575790929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F28-48AC-BBD8-2AF58C6A692F}"/>
                </c:ext>
              </c:extLst>
            </c:dLbl>
            <c:spPr>
              <a:solidFill>
                <a:schemeClr val="accent3">
                  <a:lumMod val="20000"/>
                  <a:lumOff val="80000"/>
                </a:schemeClr>
              </a:solidFill>
              <a:ln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'ГРАФИКИ (фин)'!$A$40:$A$44</c:f>
              <c:strCache>
                <c:ptCount val="5"/>
                <c:pt idx="0">
                  <c:v>г. Абакан</c:v>
                </c:pt>
                <c:pt idx="1">
                  <c:v>г. Абаза</c:v>
                </c:pt>
                <c:pt idx="2">
                  <c:v>г. Саяногорск</c:v>
                </c:pt>
                <c:pt idx="3">
                  <c:v>г. Сорск</c:v>
                </c:pt>
                <c:pt idx="4">
                  <c:v>г. Черногорск</c:v>
                </c:pt>
              </c:strCache>
            </c:strRef>
          </c:cat>
          <c:val>
            <c:numRef>
              <c:f>'ГРАФИКИ (фин)'!$D$40:$D$44</c:f>
              <c:numCache>
                <c:formatCode>0.0</c:formatCode>
                <c:ptCount val="5"/>
                <c:pt idx="0">
                  <c:v>29.3</c:v>
                </c:pt>
                <c:pt idx="1">
                  <c:v>29.3</c:v>
                </c:pt>
                <c:pt idx="2">
                  <c:v>29.3</c:v>
                </c:pt>
                <c:pt idx="3">
                  <c:v>29.3</c:v>
                </c:pt>
                <c:pt idx="4">
                  <c:v>29.3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EF28-48AC-BBD8-2AF58C6A69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5293952"/>
        <c:axId val="135292416"/>
      </c:lineChart>
      <c:catAx>
        <c:axId val="1352808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5290880"/>
        <c:crosses val="autoZero"/>
        <c:auto val="1"/>
        <c:lblAlgn val="ctr"/>
        <c:lblOffset val="100"/>
        <c:noMultiLvlLbl val="0"/>
      </c:catAx>
      <c:valAx>
        <c:axId val="135290880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135280896"/>
        <c:crosses val="autoZero"/>
        <c:crossBetween val="between"/>
      </c:valAx>
      <c:valAx>
        <c:axId val="135292416"/>
        <c:scaling>
          <c:orientation val="minMax"/>
        </c:scaling>
        <c:delete val="0"/>
        <c:axPos val="r"/>
        <c:numFmt formatCode="0.0" sourceLinked="1"/>
        <c:majorTickMark val="out"/>
        <c:minorTickMark val="none"/>
        <c:tickLblPos val="nextTo"/>
        <c:crossAx val="135293952"/>
        <c:crosses val="max"/>
        <c:crossBetween val="between"/>
      </c:valAx>
      <c:catAx>
        <c:axId val="13529395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35292416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layout/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50"/>
            </a:pPr>
            <a:r>
              <a:rPr lang="ru-RU" sz="1050" b="1">
                <a:effectLst/>
              </a:rPr>
              <a:t>Отношение задолженности к общему объему расходов </a:t>
            </a:r>
            <a:endParaRPr lang="ru-RU" sz="1050">
              <a:effectLst/>
            </a:endParaRPr>
          </a:p>
          <a:p>
            <a:pPr>
              <a:defRPr sz="1050"/>
            </a:pPr>
            <a:r>
              <a:rPr lang="ru-RU" sz="1050" b="1">
                <a:effectLst/>
              </a:rPr>
              <a:t>бюджетов муниципальных районов, %</a:t>
            </a:r>
            <a:endParaRPr lang="ru-RU" sz="1050">
              <a:effectLst/>
            </a:endParaRPr>
          </a:p>
        </c:rich>
      </c:tx>
      <c:layout>
        <c:manualLayout>
          <c:xMode val="edge"/>
          <c:yMode val="edge"/>
          <c:x val="0.19733712955798005"/>
          <c:y val="3.7757221068529358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8732939632545929E-2"/>
          <c:y val="0.1124730528251363"/>
          <c:w val="0.88071150481189853"/>
          <c:h val="0.4658948712492019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'ГРАФИКИ (фин)'!$B$46</c:f>
              <c:strCache>
                <c:ptCount val="1"/>
                <c:pt idx="0">
                  <c:v> 1 полугодие 2019 года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solidFill>
                <a:schemeClr val="accent1">
                  <a:lumMod val="7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8.4385550811254786E-8"/>
                  <c:y val="-4.688287382993493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4.7894200771790241E-2"/>
                      <c:h val="3.87011515952425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4A2B-4DB0-9747-BCFA40BDC58A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-5400000" vert="horz"/>
                <a:lstStyle/>
                <a:p>
                  <a:pPr>
                    <a:defRPr sz="900" b="0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9.305998912298124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-5400000" vert="horz"/>
                <a:lstStyle/>
                <a:p>
                  <a:pPr>
                    <a:defRPr sz="900" b="0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A2B-4DB0-9747-BCFA40BDC58A}"/>
                </c:ext>
              </c:extLst>
            </c:dLbl>
            <c:dLbl>
              <c:idx val="3"/>
              <c:layout>
                <c:manualLayout>
                  <c:x val="0"/>
                  <c:y val="0.3351792737619509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-5400000" vert="horz"/>
                <a:lstStyle/>
                <a:p>
                  <a:pPr>
                    <a:defRPr sz="900" b="0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A2B-4DB0-9747-BCFA40BDC58A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-5400000" vert="horz"/>
                <a:lstStyle/>
                <a:p>
                  <a:pPr>
                    <a:defRPr sz="900" b="0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"/>
                  <c:y val="0.30796907143363839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-5400000" vert="horz"/>
                <a:lstStyle/>
                <a:p>
                  <a:pPr>
                    <a:defRPr sz="900" b="0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A2B-4DB0-9747-BCFA40BDC58A}"/>
                </c:ext>
              </c:extLst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-5400000" vert="horz"/>
                <a:lstStyle/>
                <a:p>
                  <a:pPr>
                    <a:defRPr sz="900" b="0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0.3018833006234580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-5400000" vert="horz"/>
                <a:lstStyle/>
                <a:p>
                  <a:pPr>
                    <a:defRPr sz="900" b="0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A2B-4DB0-9747-BCFA40BDC58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900" b="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'ГРАФИКИ (фин)'!$A$47:$A$54</c:f>
              <c:strCache>
                <c:ptCount val="8"/>
                <c:pt idx="0">
                  <c:v>Алтайский р-н</c:v>
                </c:pt>
                <c:pt idx="1">
                  <c:v>Аскизский р-н</c:v>
                </c:pt>
                <c:pt idx="2">
                  <c:v>Бейский р-н</c:v>
                </c:pt>
                <c:pt idx="3">
                  <c:v>Боградский р-н</c:v>
                </c:pt>
                <c:pt idx="4">
                  <c:v>Орджоникидзевский р-н</c:v>
                </c:pt>
                <c:pt idx="5">
                  <c:v>Таштыпский р-н</c:v>
                </c:pt>
                <c:pt idx="6">
                  <c:v>Усть-Абаканский р-н</c:v>
                </c:pt>
                <c:pt idx="7">
                  <c:v>Ширинский р-н</c:v>
                </c:pt>
              </c:strCache>
            </c:strRef>
          </c:cat>
          <c:val>
            <c:numRef>
              <c:f>'ГРАФИКИ (фин)'!$B$47:$B$54</c:f>
              <c:numCache>
                <c:formatCode>0.0</c:formatCode>
                <c:ptCount val="8"/>
                <c:pt idx="0" formatCode="General">
                  <c:v>2.1</c:v>
                </c:pt>
                <c:pt idx="1">
                  <c:v>10</c:v>
                </c:pt>
                <c:pt idx="2">
                  <c:v>6.5</c:v>
                </c:pt>
                <c:pt idx="3">
                  <c:v>33.9</c:v>
                </c:pt>
                <c:pt idx="4">
                  <c:v>21.8</c:v>
                </c:pt>
                <c:pt idx="5">
                  <c:v>33.299999999999997</c:v>
                </c:pt>
                <c:pt idx="6">
                  <c:v>11.6</c:v>
                </c:pt>
                <c:pt idx="7">
                  <c:v>31.4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45D-441B-B2B4-705FD229B7FA}"/>
            </c:ext>
          </c:extLst>
        </c:ser>
        <c:ser>
          <c:idx val="1"/>
          <c:order val="1"/>
          <c:tx>
            <c:strRef>
              <c:f>'ГРАФИКИ (фин)'!$C$46</c:f>
              <c:strCache>
                <c:ptCount val="1"/>
                <c:pt idx="0">
                  <c:v>1 полугодие 2020 года</c:v>
                </c:pt>
              </c:strCache>
            </c:strRef>
          </c:tx>
          <c:spPr>
            <a:solidFill>
              <a:srgbClr val="C00000"/>
            </a:solidFill>
            <a:ln>
              <a:solidFill>
                <a:schemeClr val="accent2"/>
              </a:solidFill>
            </a:ln>
          </c:spPr>
          <c:invertIfNegative val="0"/>
          <c:dLbls>
            <c:dLbl>
              <c:idx val="0"/>
              <c:layout>
                <c:manualLayout>
                  <c:x val="0"/>
                  <c:y val="1.040322593362991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A2B-4DB0-9747-BCFA40BDC58A}"/>
                </c:ext>
              </c:extLst>
            </c:dLbl>
            <c:dLbl>
              <c:idx val="2"/>
              <c:layout>
                <c:manualLayout>
                  <c:x val="0"/>
                  <c:y val="2.255598783178339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A2B-4DB0-9747-BCFA40BDC58A}"/>
                </c:ext>
              </c:extLst>
            </c:dLbl>
            <c:dLbl>
              <c:idx val="6"/>
              <c:layout>
                <c:manualLayout>
                  <c:x val="0"/>
                  <c:y val="1.580133446667854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A2B-4DB0-9747-BCFA40BDC58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900" b="0"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'ГРАФИКИ (фин)'!$A$47:$A$54</c:f>
              <c:strCache>
                <c:ptCount val="8"/>
                <c:pt idx="0">
                  <c:v>Алтайский р-н</c:v>
                </c:pt>
                <c:pt idx="1">
                  <c:v>Аскизский р-н</c:v>
                </c:pt>
                <c:pt idx="2">
                  <c:v>Бейский р-н</c:v>
                </c:pt>
                <c:pt idx="3">
                  <c:v>Боградский р-н</c:v>
                </c:pt>
                <c:pt idx="4">
                  <c:v>Орджоникидзевский р-н</c:v>
                </c:pt>
                <c:pt idx="5">
                  <c:v>Таштыпский р-н</c:v>
                </c:pt>
                <c:pt idx="6">
                  <c:v>Усть-Абаканский р-н</c:v>
                </c:pt>
                <c:pt idx="7">
                  <c:v>Ширинский р-н</c:v>
                </c:pt>
              </c:strCache>
            </c:strRef>
          </c:cat>
          <c:val>
            <c:numRef>
              <c:f>'ГРАФИКИ (фин)'!$C$47:$C$54</c:f>
              <c:numCache>
                <c:formatCode>0.0</c:formatCode>
                <c:ptCount val="8"/>
                <c:pt idx="0" formatCode="General">
                  <c:v>4.0999999999999996</c:v>
                </c:pt>
                <c:pt idx="1">
                  <c:v>7</c:v>
                </c:pt>
                <c:pt idx="2" formatCode="General">
                  <c:v>4.5</c:v>
                </c:pt>
                <c:pt idx="3">
                  <c:v>39</c:v>
                </c:pt>
                <c:pt idx="4" formatCode="General">
                  <c:v>17.7</c:v>
                </c:pt>
                <c:pt idx="5" formatCode="General">
                  <c:v>18.5</c:v>
                </c:pt>
                <c:pt idx="6" formatCode="General">
                  <c:v>2.2999999999999998</c:v>
                </c:pt>
                <c:pt idx="7" formatCode="General">
                  <c:v>49.2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A45D-441B-B2B4-705FD229B7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5720320"/>
        <c:axId val="136062080"/>
      </c:barChart>
      <c:lineChart>
        <c:grouping val="standard"/>
        <c:varyColors val="0"/>
        <c:ser>
          <c:idx val="2"/>
          <c:order val="2"/>
          <c:tx>
            <c:strRef>
              <c:f>'ГРАФИКИ (фин)'!$D$46</c:f>
              <c:strCache>
                <c:ptCount val="1"/>
                <c:pt idx="0">
                  <c:v>Среднее значение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dPt>
            <c:idx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2-A45D-441B-B2B4-705FD229B7FA}"/>
              </c:ext>
            </c:extLst>
          </c:dPt>
          <c:dLbls>
            <c:dLbl>
              <c:idx val="0"/>
              <c:layout>
                <c:manualLayout>
                  <c:x val="-1.1227181811276786E-2"/>
                  <c:y val="-4.6030282250754694E-2"/>
                </c:manualLayout>
              </c:layout>
              <c:spPr>
                <a:solidFill>
                  <a:schemeClr val="accent3">
                    <a:lumMod val="20000"/>
                    <a:lumOff val="80000"/>
                  </a:schemeClr>
                </a:solidFill>
                <a:ln>
                  <a:noFill/>
                </a:ln>
              </c:spPr>
              <c:txPr>
                <a:bodyPr/>
                <a:lstStyle/>
                <a:p>
                  <a:pPr>
                    <a:defRPr sz="900" b="0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A45D-441B-B2B4-705FD229B7FA}"/>
                </c:ext>
              </c:extLst>
            </c:dLbl>
            <c:spPr>
              <a:solidFill>
                <a:schemeClr val="accent3">
                  <a:lumMod val="20000"/>
                  <a:lumOff val="80000"/>
                </a:schemeClr>
              </a:solidFill>
              <a:ln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'ГРАФИКИ (фин)'!$A$47:$A$54</c:f>
              <c:strCache>
                <c:ptCount val="8"/>
                <c:pt idx="0">
                  <c:v>Алтайский р-н</c:v>
                </c:pt>
                <c:pt idx="1">
                  <c:v>Аскизский р-н</c:v>
                </c:pt>
                <c:pt idx="2">
                  <c:v>Бейский р-н</c:v>
                </c:pt>
                <c:pt idx="3">
                  <c:v>Боградский р-н</c:v>
                </c:pt>
                <c:pt idx="4">
                  <c:v>Орджоникидзевский р-н</c:v>
                </c:pt>
                <c:pt idx="5">
                  <c:v>Таштыпский р-н</c:v>
                </c:pt>
                <c:pt idx="6">
                  <c:v>Усть-Абаканский р-н</c:v>
                </c:pt>
                <c:pt idx="7">
                  <c:v>Ширинский р-н</c:v>
                </c:pt>
              </c:strCache>
            </c:strRef>
          </c:cat>
          <c:val>
            <c:numRef>
              <c:f>'ГРАФИКИ (фин)'!$D$47:$D$54</c:f>
              <c:numCache>
                <c:formatCode>0.0</c:formatCode>
                <c:ptCount val="8"/>
                <c:pt idx="0">
                  <c:v>14.799999999999999</c:v>
                </c:pt>
                <c:pt idx="1">
                  <c:v>14.8</c:v>
                </c:pt>
                <c:pt idx="2">
                  <c:v>14.8</c:v>
                </c:pt>
                <c:pt idx="3">
                  <c:v>14.8</c:v>
                </c:pt>
                <c:pt idx="4">
                  <c:v>14.8</c:v>
                </c:pt>
                <c:pt idx="5">
                  <c:v>14.8</c:v>
                </c:pt>
                <c:pt idx="6">
                  <c:v>14.8</c:v>
                </c:pt>
                <c:pt idx="7">
                  <c:v>14.8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13-A45D-441B-B2B4-705FD229B7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5720320"/>
        <c:axId val="136062080"/>
      </c:lineChart>
      <c:catAx>
        <c:axId val="1357203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36062080"/>
        <c:crosses val="autoZero"/>
        <c:auto val="1"/>
        <c:lblAlgn val="ctr"/>
        <c:lblOffset val="100"/>
        <c:noMultiLvlLbl val="0"/>
      </c:catAx>
      <c:valAx>
        <c:axId val="136062080"/>
        <c:scaling>
          <c:orientation val="minMax"/>
          <c:max val="45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135720320"/>
        <c:crosses val="autoZero"/>
        <c:crossBetween val="between"/>
        <c:majorUnit val="5"/>
      </c:valAx>
      <c:spPr>
        <a:noFill/>
      </c:spPr>
    </c:plotArea>
    <c:legend>
      <c:legendPos val="b"/>
      <c:layout/>
      <c:overlay val="0"/>
      <c:spPr>
        <a:noFill/>
      </c:sp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Уровень обеспеченности расходов на выполнение собственных </a:t>
            </a:r>
            <a:br>
              <a:rPr lang="ru-RU" sz="1100"/>
            </a:br>
            <a:r>
              <a:rPr lang="ru-RU" sz="1100"/>
              <a:t>полномочий органов местного самоуправления городских округов </a:t>
            </a:r>
            <a:br>
              <a:rPr lang="ru-RU" sz="1100"/>
            </a:br>
            <a:r>
              <a:rPr lang="ru-RU" sz="1100"/>
              <a:t>собственными доходами, %</a:t>
            </a:r>
          </a:p>
        </c:rich>
      </c:tx>
      <c:layout>
        <c:manualLayout>
          <c:xMode val="edge"/>
          <c:yMode val="edge"/>
          <c:x val="0.15538295577130531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273849263987632"/>
          <c:y val="0.18769070978427163"/>
          <c:w val="0.88000753070423143"/>
          <c:h val="0.5626450437010880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'ГРАФИКИ (фин)'!$B$2</c:f>
              <c:strCache>
                <c:ptCount val="1"/>
                <c:pt idx="0">
                  <c:v> 1 полугодие 2019 года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solidFill>
                <a:schemeClr val="accent1">
                  <a:lumMod val="75000"/>
                </a:schemeClr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0"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'ГРАФИКИ (фин)'!$A$3:$A$7</c:f>
              <c:strCache>
                <c:ptCount val="5"/>
                <c:pt idx="0">
                  <c:v>г. Абакан</c:v>
                </c:pt>
                <c:pt idx="1">
                  <c:v>г. Саяногорск</c:v>
                </c:pt>
                <c:pt idx="2">
                  <c:v>г. Сорск</c:v>
                </c:pt>
                <c:pt idx="3">
                  <c:v>г. Абаза</c:v>
                </c:pt>
                <c:pt idx="4">
                  <c:v>г. Черногорск</c:v>
                </c:pt>
              </c:strCache>
            </c:strRef>
          </c:cat>
          <c:val>
            <c:numRef>
              <c:f>'ГРАФИКИ (фин)'!$B$3:$B$7</c:f>
              <c:numCache>
                <c:formatCode>General</c:formatCode>
                <c:ptCount val="5"/>
                <c:pt idx="0" formatCode="0.0">
                  <c:v>70</c:v>
                </c:pt>
                <c:pt idx="1">
                  <c:v>47.8</c:v>
                </c:pt>
                <c:pt idx="2" formatCode="0.0">
                  <c:v>41.1</c:v>
                </c:pt>
                <c:pt idx="3">
                  <c:v>62.5</c:v>
                </c:pt>
                <c:pt idx="4" formatCode="0.0">
                  <c:v>30.7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03D-4C63-9021-607E9A907F52}"/>
            </c:ext>
          </c:extLst>
        </c:ser>
        <c:ser>
          <c:idx val="1"/>
          <c:order val="1"/>
          <c:tx>
            <c:strRef>
              <c:f>'ГРАФИКИ (фин)'!$C$2</c:f>
              <c:strCache>
                <c:ptCount val="1"/>
                <c:pt idx="0">
                  <c:v>1 полугодие 2020 года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'ГРАФИКИ (фин)'!$A$3:$A$7</c:f>
              <c:strCache>
                <c:ptCount val="5"/>
                <c:pt idx="0">
                  <c:v>г. Абакан</c:v>
                </c:pt>
                <c:pt idx="1">
                  <c:v>г. Саяногорск</c:v>
                </c:pt>
                <c:pt idx="2">
                  <c:v>г. Сорск</c:v>
                </c:pt>
                <c:pt idx="3">
                  <c:v>г. Абаза</c:v>
                </c:pt>
                <c:pt idx="4">
                  <c:v>г. Черногорск</c:v>
                </c:pt>
              </c:strCache>
            </c:strRef>
          </c:cat>
          <c:val>
            <c:numRef>
              <c:f>'ГРАФИКИ (фин)'!$C$3:$C$7</c:f>
              <c:numCache>
                <c:formatCode>General</c:formatCode>
                <c:ptCount val="5"/>
                <c:pt idx="0">
                  <c:v>59.2</c:v>
                </c:pt>
                <c:pt idx="1">
                  <c:v>43.1</c:v>
                </c:pt>
                <c:pt idx="2">
                  <c:v>30.4</c:v>
                </c:pt>
                <c:pt idx="3">
                  <c:v>30.3</c:v>
                </c:pt>
                <c:pt idx="4">
                  <c:v>19.399999999999999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803D-4C63-9021-607E9A907F52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36244224"/>
        <c:axId val="136131328"/>
      </c:barChart>
      <c:lineChart>
        <c:grouping val="standard"/>
        <c:varyColors val="0"/>
        <c:ser>
          <c:idx val="2"/>
          <c:order val="2"/>
          <c:tx>
            <c:strRef>
              <c:f>'ГРАФИКИ (фин)'!$D$2</c:f>
              <c:strCache>
                <c:ptCount val="1"/>
                <c:pt idx="0">
                  <c:v>Среднее значение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dPt>
            <c:idx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B-803D-4C63-9021-607E9A907F52}"/>
              </c:ext>
            </c:extLst>
          </c:dPt>
          <c:dPt>
            <c:idx val="4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C-803D-4C63-9021-607E9A907F52}"/>
              </c:ext>
            </c:extLst>
          </c:dPt>
          <c:dLbls>
            <c:dLbl>
              <c:idx val="4"/>
              <c:layout/>
              <c:spPr>
                <a:solidFill>
                  <a:schemeClr val="accent3">
                    <a:lumMod val="20000"/>
                    <a:lumOff val="80000"/>
                  </a:schemeClr>
                </a:solidFill>
                <a:ln>
                  <a:solidFill>
                    <a:schemeClr val="bg1"/>
                  </a:solidFill>
                </a:ln>
              </c:spPr>
              <c:txPr>
                <a:bodyPr/>
                <a:lstStyle/>
                <a:p>
                  <a:pPr>
                    <a:defRPr sz="900" b="0"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803D-4C63-9021-607E9A907F52}"/>
                </c:ext>
              </c:extLst>
            </c:dLbl>
            <c:spPr>
              <a:solidFill>
                <a:schemeClr val="accent3">
                  <a:lumMod val="20000"/>
                  <a:lumOff val="80000"/>
                </a:schemeClr>
              </a:solidFill>
              <a:ln>
                <a:solidFill>
                  <a:schemeClr val="accent3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/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'ГРАФИКИ (фин)'!$A$3:$A$7</c:f>
              <c:strCache>
                <c:ptCount val="5"/>
                <c:pt idx="0">
                  <c:v>г. Абакан</c:v>
                </c:pt>
                <c:pt idx="1">
                  <c:v>г. Саяногорск</c:v>
                </c:pt>
                <c:pt idx="2">
                  <c:v>г. Сорск</c:v>
                </c:pt>
                <c:pt idx="3">
                  <c:v>г. Абаза</c:v>
                </c:pt>
                <c:pt idx="4">
                  <c:v>г. Черногорск</c:v>
                </c:pt>
              </c:strCache>
            </c:strRef>
          </c:cat>
          <c:val>
            <c:numRef>
              <c:f>'ГРАФИКИ (фин)'!$D$3:$D$7</c:f>
              <c:numCache>
                <c:formatCode>0.0</c:formatCode>
                <c:ptCount val="5"/>
                <c:pt idx="0">
                  <c:v>49.300000000000004</c:v>
                </c:pt>
                <c:pt idx="1">
                  <c:v>49.3</c:v>
                </c:pt>
                <c:pt idx="2">
                  <c:v>49.3</c:v>
                </c:pt>
                <c:pt idx="3">
                  <c:v>49.3</c:v>
                </c:pt>
                <c:pt idx="4">
                  <c:v>49.3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D-803D-4C63-9021-607E9A907F52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36244224"/>
        <c:axId val="136131328"/>
      </c:lineChart>
      <c:catAx>
        <c:axId val="1362442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6131328"/>
        <c:crosses val="autoZero"/>
        <c:auto val="1"/>
        <c:lblAlgn val="ctr"/>
        <c:lblOffset val="100"/>
        <c:noMultiLvlLbl val="0"/>
      </c:catAx>
      <c:valAx>
        <c:axId val="136131328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0.0" sourceLinked="1"/>
        <c:majorTickMark val="out"/>
        <c:minorTickMark val="none"/>
        <c:tickLblPos val="nextTo"/>
        <c:crossAx val="136244224"/>
        <c:crosses val="autoZero"/>
        <c:crossBetween val="between"/>
      </c:valAx>
      <c:spPr>
        <a:solidFill>
          <a:schemeClr val="bg1"/>
        </a:solidFill>
      </c:spPr>
    </c:plotArea>
    <c:legend>
      <c:legendPos val="b"/>
      <c:layout/>
      <c:overlay val="0"/>
    </c:legend>
    <c:plotVisOnly val="1"/>
    <c:dispBlanksAs val="gap"/>
    <c:showDLblsOverMax val="0"/>
  </c:chart>
  <c:spPr>
    <a:solidFill>
      <a:schemeClr val="bg1"/>
    </a:solidFill>
    <a:ln>
      <a:solidFill>
        <a:schemeClr val="bg1"/>
      </a:solidFill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Уровень обеспеченности расходов на выполнение собственных полномочий органов местного самоуправления муниципальных районов </a:t>
            </a:r>
            <a:br>
              <a:rPr lang="ru-RU" sz="1100"/>
            </a:br>
            <a:r>
              <a:rPr lang="ru-RU" sz="1100"/>
              <a:t>собственными доходами, %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7.3170036041068753E-2"/>
          <c:y val="0.25927518178598674"/>
          <c:w val="0.90325264105677716"/>
          <c:h val="0.3208109055734781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'ГРАФИКИ (фин)'!$B$9</c:f>
              <c:strCache>
                <c:ptCount val="1"/>
                <c:pt idx="0">
                  <c:v> 1 полугодие 2019 года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solidFill>
                <a:schemeClr val="accent1">
                  <a:lumMod val="75000"/>
                </a:schemeClr>
              </a:solidFill>
            </a:ln>
          </c:spPr>
          <c:invertIfNegative val="0"/>
          <c:dLbls>
            <c:dLbl>
              <c:idx val="7"/>
              <c:layout>
                <c:manualLayout>
                  <c:x val="-1.0718113612004287E-2"/>
                  <c:y val="1.342281879194630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DB4-43F9-BA10-6F02EAEDB4A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'ГРАФИКИ (фин)'!$A$10:$A$17</c:f>
              <c:strCache>
                <c:ptCount val="8"/>
                <c:pt idx="0">
                  <c:v>Усть-Абаканский р-н</c:v>
                </c:pt>
                <c:pt idx="1">
                  <c:v>Алтайский р-н</c:v>
                </c:pt>
                <c:pt idx="2">
                  <c:v>Бейский р-н</c:v>
                </c:pt>
                <c:pt idx="3">
                  <c:v>Аскизский р-н</c:v>
                </c:pt>
                <c:pt idx="4">
                  <c:v>Боградский р-н</c:v>
                </c:pt>
                <c:pt idx="5">
                  <c:v>Ширинский р-н</c:v>
                </c:pt>
                <c:pt idx="6">
                  <c:v>Орджоникидзевский р-н</c:v>
                </c:pt>
                <c:pt idx="7">
                  <c:v>Таштыпский р-н</c:v>
                </c:pt>
              </c:strCache>
            </c:strRef>
          </c:cat>
          <c:val>
            <c:numRef>
              <c:f>'ГРАФИКИ (фин)'!$B$10:$B$17</c:f>
              <c:numCache>
                <c:formatCode>0.0</c:formatCode>
                <c:ptCount val="8"/>
                <c:pt idx="0" formatCode="General">
                  <c:v>58.5</c:v>
                </c:pt>
                <c:pt idx="1">
                  <c:v>67.2</c:v>
                </c:pt>
                <c:pt idx="2" formatCode="General">
                  <c:v>60.6</c:v>
                </c:pt>
                <c:pt idx="3" formatCode="General">
                  <c:v>36.6</c:v>
                </c:pt>
                <c:pt idx="4" formatCode="General">
                  <c:v>39.1</c:v>
                </c:pt>
                <c:pt idx="5" formatCode="General">
                  <c:v>42.9</c:v>
                </c:pt>
                <c:pt idx="6" formatCode="General">
                  <c:v>25.6</c:v>
                </c:pt>
                <c:pt idx="7">
                  <c:v>30.9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92E1-4438-AB4E-B4722FBF2848}"/>
            </c:ext>
          </c:extLst>
        </c:ser>
        <c:ser>
          <c:idx val="1"/>
          <c:order val="1"/>
          <c:tx>
            <c:strRef>
              <c:f>'ГРАФИКИ (фин)'!$C$9</c:f>
              <c:strCache>
                <c:ptCount val="1"/>
                <c:pt idx="0">
                  <c:v>1 полугодие 2020 года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dLbls>
            <c:dLbl>
              <c:idx val="0"/>
              <c:layout>
                <c:manualLayout>
                  <c:x val="6.4295257321938838E-3"/>
                  <c:y val="8.94932462547604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2E1-4438-AB4E-B4722FBF2848}"/>
                </c:ext>
              </c:extLst>
            </c:dLbl>
            <c:dLbl>
              <c:idx val="1"/>
              <c:layout>
                <c:manualLayout>
                  <c:x val="9.6443640747438213E-3"/>
                  <c:y val="1.88525493874394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92E1-4438-AB4E-B4722FBF2848}"/>
                </c:ext>
              </c:extLst>
            </c:dLbl>
            <c:dLbl>
              <c:idx val="2"/>
              <c:layout>
                <c:manualLayout>
                  <c:x val="5.5555555555555558E-3"/>
                  <c:y val="6.31299875394363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92E1-4438-AB4E-B4722FBF2848}"/>
                </c:ext>
              </c:extLst>
            </c:dLbl>
            <c:dLbl>
              <c:idx val="3"/>
              <c:layout>
                <c:manualLayout>
                  <c:x val="8.3334106867549284E-3"/>
                  <c:y val="2.80018253480230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92E1-4438-AB4E-B4722FBF2848}"/>
                </c:ext>
              </c:extLst>
            </c:dLbl>
            <c:dLbl>
              <c:idx val="4"/>
              <c:layout>
                <c:manualLayout>
                  <c:x val="9.6443640747438213E-3"/>
                  <c:y val="2.08986415882967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92E1-4438-AB4E-B4722FBF2848}"/>
                </c:ext>
              </c:extLst>
            </c:dLbl>
            <c:dLbl>
              <c:idx val="5"/>
              <c:layout>
                <c:manualLayout>
                  <c:x val="8.4891677679268598E-3"/>
                  <c:y val="2.28380422401075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92E1-4438-AB4E-B4722FBF2848}"/>
                </c:ext>
              </c:extLst>
            </c:dLbl>
            <c:dLbl>
              <c:idx val="6"/>
              <c:layout>
                <c:manualLayout>
                  <c:x val="1.3677845659994192E-2"/>
                  <c:y val="1.81935541608545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92E1-4438-AB4E-B4722FBF2848}"/>
                </c:ext>
              </c:extLst>
            </c:dLbl>
            <c:dLbl>
              <c:idx val="7"/>
              <c:layout>
                <c:manualLayout>
                  <c:x val="3.7697377859921853E-2"/>
                  <c:y val="7.04102591202945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92E1-4438-AB4E-B4722FBF284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'ГРАФИКИ (фин)'!$A$10:$A$17</c:f>
              <c:strCache>
                <c:ptCount val="8"/>
                <c:pt idx="0">
                  <c:v>Усть-Абаканский р-н</c:v>
                </c:pt>
                <c:pt idx="1">
                  <c:v>Алтайский р-н</c:v>
                </c:pt>
                <c:pt idx="2">
                  <c:v>Бейский р-н</c:v>
                </c:pt>
                <c:pt idx="3">
                  <c:v>Аскизский р-н</c:v>
                </c:pt>
                <c:pt idx="4">
                  <c:v>Боградский р-н</c:v>
                </c:pt>
                <c:pt idx="5">
                  <c:v>Ширинский р-н</c:v>
                </c:pt>
                <c:pt idx="6">
                  <c:v>Орджоникидзевский р-н</c:v>
                </c:pt>
                <c:pt idx="7">
                  <c:v>Таштыпский р-н</c:v>
                </c:pt>
              </c:strCache>
            </c:strRef>
          </c:cat>
          <c:val>
            <c:numRef>
              <c:f>'ГРАФИКИ (фин)'!$C$10:$C$17</c:f>
              <c:numCache>
                <c:formatCode>0.0</c:formatCode>
                <c:ptCount val="8"/>
                <c:pt idx="0" formatCode="General">
                  <c:v>44.9</c:v>
                </c:pt>
                <c:pt idx="1">
                  <c:v>38.700000000000003</c:v>
                </c:pt>
                <c:pt idx="2" formatCode="General">
                  <c:v>35.9</c:v>
                </c:pt>
                <c:pt idx="3" formatCode="General">
                  <c:v>18.3</c:v>
                </c:pt>
                <c:pt idx="4">
                  <c:v>17.2</c:v>
                </c:pt>
                <c:pt idx="5" formatCode="General">
                  <c:v>17.2</c:v>
                </c:pt>
                <c:pt idx="6" formatCode="General">
                  <c:v>16.399999999999999</c:v>
                </c:pt>
                <c:pt idx="7" formatCode="General">
                  <c:v>13.2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92E1-4438-AB4E-B4722FBF28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8226688"/>
        <c:axId val="138244864"/>
      </c:barChart>
      <c:lineChart>
        <c:grouping val="standard"/>
        <c:varyColors val="0"/>
        <c:ser>
          <c:idx val="2"/>
          <c:order val="2"/>
          <c:tx>
            <c:strRef>
              <c:f>'ГРАФИКИ (фин)'!$D$9</c:f>
              <c:strCache>
                <c:ptCount val="1"/>
                <c:pt idx="0">
                  <c:v>Среднее значение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dPt>
            <c:idx val="7"/>
            <c:marker>
              <c:symbol val="triangle"/>
              <c:size val="5"/>
              <c:spPr>
                <a:solidFill>
                  <a:srgbClr val="00B050"/>
                </a:solidFill>
                <a:ln>
                  <a:solidFill>
                    <a:srgbClr val="00B050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2-92E1-4438-AB4E-B4722FBF2848}"/>
              </c:ext>
            </c:extLst>
          </c:dPt>
          <c:dLbls>
            <c:dLbl>
              <c:idx val="7"/>
              <c:layout>
                <c:manualLayout>
                  <c:x val="3.1538255767539864E-3"/>
                  <c:y val="-2.4152737229171033E-2"/>
                </c:manualLayout>
              </c:layout>
              <c:spPr>
                <a:solidFill>
                  <a:schemeClr val="accent3">
                    <a:lumMod val="20000"/>
                    <a:lumOff val="80000"/>
                  </a:schemeClr>
                </a:solidFill>
                <a:ln>
                  <a:noFill/>
                </a:ln>
              </c:spPr>
              <c:txPr>
                <a:bodyPr/>
                <a:lstStyle/>
                <a:p>
                  <a:pPr>
                    <a:defRPr sz="900" b="0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92E1-4438-AB4E-B4722FBF2848}"/>
                </c:ext>
              </c:extLst>
            </c:dLbl>
            <c:spPr>
              <a:ln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'ГРАФИКИ (фин)'!$A$10:$A$17</c:f>
              <c:strCache>
                <c:ptCount val="8"/>
                <c:pt idx="0">
                  <c:v>Усть-Абаканский р-н</c:v>
                </c:pt>
                <c:pt idx="1">
                  <c:v>Алтайский р-н</c:v>
                </c:pt>
                <c:pt idx="2">
                  <c:v>Бейский р-н</c:v>
                </c:pt>
                <c:pt idx="3">
                  <c:v>Аскизский р-н</c:v>
                </c:pt>
                <c:pt idx="4">
                  <c:v>Боградский р-н</c:v>
                </c:pt>
                <c:pt idx="5">
                  <c:v>Ширинский р-н</c:v>
                </c:pt>
                <c:pt idx="6">
                  <c:v>Орджоникидзевский р-н</c:v>
                </c:pt>
                <c:pt idx="7">
                  <c:v>Таштыпский р-н</c:v>
                </c:pt>
              </c:strCache>
            </c:strRef>
          </c:cat>
          <c:val>
            <c:numRef>
              <c:f>'ГРАФИКИ (фин)'!$D$10:$D$17</c:f>
              <c:numCache>
                <c:formatCode>General</c:formatCode>
                <c:ptCount val="8"/>
                <c:pt idx="0">
                  <c:v>26.1</c:v>
                </c:pt>
                <c:pt idx="1">
                  <c:v>26.1</c:v>
                </c:pt>
                <c:pt idx="2">
                  <c:v>26.1</c:v>
                </c:pt>
                <c:pt idx="3">
                  <c:v>26.1</c:v>
                </c:pt>
                <c:pt idx="4">
                  <c:v>26.1</c:v>
                </c:pt>
                <c:pt idx="5">
                  <c:v>26.1</c:v>
                </c:pt>
                <c:pt idx="6">
                  <c:v>26.1</c:v>
                </c:pt>
                <c:pt idx="7">
                  <c:v>26.1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13-92E1-4438-AB4E-B4722FBF28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8226688"/>
        <c:axId val="138244864"/>
      </c:lineChart>
      <c:catAx>
        <c:axId val="1382266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38244864"/>
        <c:crosses val="autoZero"/>
        <c:auto val="1"/>
        <c:lblAlgn val="ctr"/>
        <c:lblOffset val="100"/>
        <c:noMultiLvlLbl val="0"/>
      </c:catAx>
      <c:valAx>
        <c:axId val="138244864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138226688"/>
        <c:crosses val="autoZero"/>
        <c:crossBetween val="between"/>
      </c:valAx>
      <c:spPr>
        <a:noFill/>
      </c:spPr>
    </c:plotArea>
    <c:legend>
      <c:legendPos val="b"/>
      <c:layout/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050"/>
              <a:t>Отношение долга городских округов к собственным доходам бюджета, %</a:t>
            </a:r>
          </a:p>
        </c:rich>
      </c:tx>
      <c:layout/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'ГРАФИКИ (фин)'!$C$59</c:f>
              <c:strCache>
                <c:ptCount val="1"/>
                <c:pt idx="0">
                  <c:v>1 полугодие 2020 года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8.74508089199825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10A-41DD-8601-8D1D32D62F82}"/>
                </c:ext>
              </c:extLst>
            </c:dLbl>
            <c:dLbl>
              <c:idx val="1"/>
              <c:layout>
                <c:manualLayout>
                  <c:x val="-3.9211039562717974E-17"/>
                  <c:y val="8.74508089199825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10A-41DD-8601-8D1D32D62F82}"/>
                </c:ext>
              </c:extLst>
            </c:dLbl>
            <c:dLbl>
              <c:idx val="2"/>
              <c:layout>
                <c:manualLayout>
                  <c:x val="-6.416426050689766E-3"/>
                  <c:y val="4.372540445999125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10A-41DD-8601-8D1D32D62F82}"/>
                </c:ext>
              </c:extLst>
            </c:dLbl>
            <c:dLbl>
              <c:idx val="3"/>
              <c:layout>
                <c:manualLayout>
                  <c:x val="-2.1388086835632553E-3"/>
                  <c:y val="8.74508089199825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10A-41DD-8601-8D1D32D62F8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'ГРАФИКИ (фин)'!$A$60:$A$64</c:f>
              <c:strCache>
                <c:ptCount val="5"/>
                <c:pt idx="0">
                  <c:v>г. Абаза</c:v>
                </c:pt>
                <c:pt idx="1">
                  <c:v>г. Сорск</c:v>
                </c:pt>
                <c:pt idx="2">
                  <c:v>г. Черногорск</c:v>
                </c:pt>
                <c:pt idx="3">
                  <c:v>г. Саяногорск</c:v>
                </c:pt>
                <c:pt idx="4">
                  <c:v>г. Абакан</c:v>
                </c:pt>
              </c:strCache>
            </c:strRef>
          </c:cat>
          <c:val>
            <c:numRef>
              <c:f>'ГРАФИКИ (фин)'!$C$60:$C$64</c:f>
              <c:numCache>
                <c:formatCode>0.0</c:formatCode>
                <c:ptCount val="5"/>
                <c:pt idx="0" formatCode="General">
                  <c:v>6.2</c:v>
                </c:pt>
                <c:pt idx="1">
                  <c:v>16</c:v>
                </c:pt>
                <c:pt idx="2">
                  <c:v>18.600000000000001</c:v>
                </c:pt>
                <c:pt idx="3" formatCode="General">
                  <c:v>66.2</c:v>
                </c:pt>
                <c:pt idx="4">
                  <c:v>107.3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10A-41DD-8601-8D1D32D62F82}"/>
            </c:ext>
          </c:extLst>
        </c:ser>
        <c:ser>
          <c:idx val="1"/>
          <c:order val="1"/>
          <c:tx>
            <c:strRef>
              <c:f>'ГРАФИКИ (фин)'!$B$59</c:f>
              <c:strCache>
                <c:ptCount val="1"/>
                <c:pt idx="0">
                  <c:v> 1 полугодие 2019 года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solidFill>
                <a:schemeClr val="accent1">
                  <a:lumMod val="75000"/>
                </a:schemeClr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'ГРАФИКИ (фин)'!$A$60:$A$64</c:f>
              <c:strCache>
                <c:ptCount val="5"/>
                <c:pt idx="0">
                  <c:v>г. Абаза</c:v>
                </c:pt>
                <c:pt idx="1">
                  <c:v>г. Сорск</c:v>
                </c:pt>
                <c:pt idx="2">
                  <c:v>г. Черногорск</c:v>
                </c:pt>
                <c:pt idx="3">
                  <c:v>г. Саяногорск</c:v>
                </c:pt>
                <c:pt idx="4">
                  <c:v>г. Абакан</c:v>
                </c:pt>
              </c:strCache>
            </c:strRef>
          </c:cat>
          <c:val>
            <c:numRef>
              <c:f>'ГРАФИКИ (фин)'!$B$60:$B$64</c:f>
              <c:numCache>
                <c:formatCode>0.0</c:formatCode>
                <c:ptCount val="5"/>
                <c:pt idx="0">
                  <c:v>8.3000000000000007</c:v>
                </c:pt>
                <c:pt idx="1">
                  <c:v>14.1</c:v>
                </c:pt>
                <c:pt idx="2">
                  <c:v>33.6</c:v>
                </c:pt>
                <c:pt idx="3">
                  <c:v>70.900000000000006</c:v>
                </c:pt>
                <c:pt idx="4">
                  <c:v>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10A-41DD-8601-8D1D32D62F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8286208"/>
        <c:axId val="138287744"/>
      </c:barChart>
      <c:catAx>
        <c:axId val="13828620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crossAx val="138287744"/>
        <c:crosses val="autoZero"/>
        <c:auto val="1"/>
        <c:lblAlgn val="ctr"/>
        <c:lblOffset val="100"/>
        <c:noMultiLvlLbl val="0"/>
      </c:catAx>
      <c:valAx>
        <c:axId val="138287744"/>
        <c:scaling>
          <c:orientation val="minMax"/>
        </c:scaling>
        <c:delete val="0"/>
        <c:axPos val="b"/>
        <c:majorGridlines>
          <c:spPr>
            <a:ln>
              <a:noFill/>
            </a:ln>
          </c:spPr>
        </c:majorGridlines>
        <c:numFmt formatCode="General" sourceLinked="1"/>
        <c:majorTickMark val="none"/>
        <c:minorTickMark val="none"/>
        <c:tickLblPos val="nextTo"/>
        <c:crossAx val="138286208"/>
        <c:crosses val="autoZero"/>
        <c:crossBetween val="between"/>
      </c:valAx>
      <c:spPr>
        <a:noFill/>
      </c:spPr>
    </c:plotArea>
    <c:legend>
      <c:legendPos val="b"/>
      <c:layout/>
      <c:overlay val="0"/>
    </c:legend>
    <c:plotVisOnly val="1"/>
    <c:dispBlanksAs val="gap"/>
    <c:showDLblsOverMax val="0"/>
  </c:chart>
  <c:spPr>
    <a:noFill/>
    <a:ln>
      <a:solidFill>
        <a:schemeClr val="bg1"/>
      </a:solidFill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Отношение долга муниципальных районов к собственным доходам бюджета, %</a:t>
            </a:r>
          </a:p>
        </c:rich>
      </c:tx>
      <c:layout>
        <c:manualLayout>
          <c:xMode val="edge"/>
          <c:yMode val="edge"/>
          <c:x val="0.13154619717479135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4495717714430082"/>
          <c:y val="0.13866207198184785"/>
          <c:w val="0.71814442713377402"/>
          <c:h val="0.6919832128714319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'ГРАФИКИ (фин)'!$C$66</c:f>
              <c:strCache>
                <c:ptCount val="1"/>
                <c:pt idx="0">
                  <c:v>1 полугодие 2020 года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0">
                    <a:solidFill>
                      <a:schemeClr val="tx1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'ГРАФИКИ (фин)'!$A$67:$A$74</c:f>
              <c:strCache>
                <c:ptCount val="8"/>
                <c:pt idx="0">
                  <c:v>Усть-Абаканский р-н</c:v>
                </c:pt>
                <c:pt idx="1">
                  <c:v>Алтайский р-н</c:v>
                </c:pt>
                <c:pt idx="2">
                  <c:v>Таштыпский р-н</c:v>
                </c:pt>
                <c:pt idx="3">
                  <c:v>Бейский р-н</c:v>
                </c:pt>
                <c:pt idx="4">
                  <c:v>Аскизский р-н</c:v>
                </c:pt>
                <c:pt idx="5">
                  <c:v>Орджоникидзевский р-н</c:v>
                </c:pt>
                <c:pt idx="6">
                  <c:v>Боградский р-н</c:v>
                </c:pt>
                <c:pt idx="7">
                  <c:v>Ширинский р-н</c:v>
                </c:pt>
              </c:strCache>
            </c:strRef>
          </c:cat>
          <c:val>
            <c:numRef>
              <c:f>'ГРАФИКИ (фин)'!$C$67:$C$74</c:f>
              <c:numCache>
                <c:formatCode>0.0</c:formatCode>
                <c:ptCount val="8"/>
                <c:pt idx="0">
                  <c:v>0</c:v>
                </c:pt>
                <c:pt idx="1">
                  <c:v>6.6</c:v>
                </c:pt>
                <c:pt idx="2">
                  <c:v>24.8</c:v>
                </c:pt>
                <c:pt idx="3">
                  <c:v>26.9</c:v>
                </c:pt>
                <c:pt idx="4">
                  <c:v>36</c:v>
                </c:pt>
                <c:pt idx="5">
                  <c:v>43.5</c:v>
                </c:pt>
                <c:pt idx="6">
                  <c:v>63.3</c:v>
                </c:pt>
                <c:pt idx="7">
                  <c:v>64.5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F43-48D4-BC92-31C19DCCA72B}"/>
            </c:ext>
          </c:extLst>
        </c:ser>
        <c:ser>
          <c:idx val="1"/>
          <c:order val="1"/>
          <c:tx>
            <c:strRef>
              <c:f>'ГРАФИКИ (фин)'!$B$66</c:f>
              <c:strCache>
                <c:ptCount val="1"/>
                <c:pt idx="0">
                  <c:v> 1 полугодие 2019 года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dLbls>
            <c:dLbl>
              <c:idx val="3"/>
              <c:layout/>
              <c:tx>
                <c:rich>
                  <a:bodyPr/>
                  <a:lstStyle/>
                  <a:p>
                    <a:r>
                      <a:rPr lang="en-US" sz="800" b="1"/>
                      <a:t>26,0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1F43-48D4-BC92-31C19DCCA72B}"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en-US" sz="800" b="1"/>
                      <a:t>76,0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1F43-48D4-BC92-31C19DCCA72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0">
                    <a:solidFill>
                      <a:schemeClr val="tx1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'ГРАФИКИ (фин)'!$A$67:$A$74</c:f>
              <c:strCache>
                <c:ptCount val="8"/>
                <c:pt idx="0">
                  <c:v>Усть-Абаканский р-н</c:v>
                </c:pt>
                <c:pt idx="1">
                  <c:v>Алтайский р-н</c:v>
                </c:pt>
                <c:pt idx="2">
                  <c:v>Таштыпский р-н</c:v>
                </c:pt>
                <c:pt idx="3">
                  <c:v>Бейский р-н</c:v>
                </c:pt>
                <c:pt idx="4">
                  <c:v>Аскизский р-н</c:v>
                </c:pt>
                <c:pt idx="5">
                  <c:v>Орджоникидзевский р-н</c:v>
                </c:pt>
                <c:pt idx="6">
                  <c:v>Боградский р-н</c:v>
                </c:pt>
                <c:pt idx="7">
                  <c:v>Ширинский р-н</c:v>
                </c:pt>
              </c:strCache>
            </c:strRef>
          </c:cat>
          <c:val>
            <c:numRef>
              <c:f>'ГРАФИКИ (фин)'!$B$67:$B$74</c:f>
              <c:numCache>
                <c:formatCode>General</c:formatCode>
                <c:ptCount val="8"/>
                <c:pt idx="0">
                  <c:v>3.4</c:v>
                </c:pt>
                <c:pt idx="1">
                  <c:v>8.8000000000000007</c:v>
                </c:pt>
                <c:pt idx="2">
                  <c:v>67.2</c:v>
                </c:pt>
                <c:pt idx="3">
                  <c:v>26</c:v>
                </c:pt>
                <c:pt idx="4">
                  <c:v>76</c:v>
                </c:pt>
                <c:pt idx="5">
                  <c:v>60.1</c:v>
                </c:pt>
                <c:pt idx="6">
                  <c:v>134.19999999999999</c:v>
                </c:pt>
                <c:pt idx="7">
                  <c:v>100.3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1F43-48D4-BC92-31C19DCCA7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38802688"/>
        <c:axId val="138804224"/>
      </c:barChart>
      <c:catAx>
        <c:axId val="13880268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138804224"/>
        <c:crosses val="autoZero"/>
        <c:auto val="1"/>
        <c:lblAlgn val="ctr"/>
        <c:lblOffset val="100"/>
        <c:noMultiLvlLbl val="0"/>
      </c:catAx>
      <c:valAx>
        <c:axId val="138804224"/>
        <c:scaling>
          <c:orientation val="minMax"/>
        </c:scaling>
        <c:delete val="0"/>
        <c:axPos val="b"/>
        <c:majorGridlines>
          <c:spPr>
            <a:ln>
              <a:noFill/>
            </a:ln>
          </c:spPr>
        </c:majorGridlines>
        <c:numFmt formatCode="0.0" sourceLinked="1"/>
        <c:majorTickMark val="out"/>
        <c:minorTickMark val="none"/>
        <c:tickLblPos val="nextTo"/>
        <c:crossAx val="138802688"/>
        <c:crosses val="autoZero"/>
        <c:crossBetween val="between"/>
      </c:valAx>
      <c:spPr>
        <a:noFill/>
      </c:spPr>
    </c:plotArea>
    <c:legend>
      <c:legendPos val="b"/>
      <c:layout/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Уровень бюджетной обеспеченности городских округов, %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6.4221466698685142E-2"/>
          <c:y val="0.17693788276465441"/>
          <c:w val="0.93577853330131489"/>
          <c:h val="0.4824496746754279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'ГРАФИКИ (фин)'!$B$77</c:f>
              <c:strCache>
                <c:ptCount val="1"/>
                <c:pt idx="0">
                  <c:v> 1 полугодие 2019 года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solidFill>
                <a:srgbClr val="0070C0"/>
              </a:solidFill>
            </a:ln>
          </c:spPr>
          <c:invertIfNegative val="0"/>
          <c:dLbls>
            <c:dLbl>
              <c:idx val="3"/>
              <c:layout/>
              <c:tx>
                <c:rich>
                  <a:bodyPr/>
                  <a:lstStyle/>
                  <a:p>
                    <a:r>
                      <a:rPr lang="en-US" b="1">
                        <a:solidFill>
                          <a:schemeClr val="bg1"/>
                        </a:solidFill>
                      </a:rPr>
                      <a:t>123,0</a:t>
                    </a:r>
                    <a:endParaRPr lang="en-US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0E0F-4591-88AB-53D14A9C5B8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'ГРАФИКИ (фин)'!$A$78:$A$82</c:f>
              <c:strCache>
                <c:ptCount val="5"/>
                <c:pt idx="0">
                  <c:v>г. Черногорск</c:v>
                </c:pt>
                <c:pt idx="1">
                  <c:v>г. Саяногорск</c:v>
                </c:pt>
                <c:pt idx="2">
                  <c:v>г. Абаза</c:v>
                </c:pt>
                <c:pt idx="3">
                  <c:v>г. Сорск</c:v>
                </c:pt>
                <c:pt idx="4">
                  <c:v>г. Абака</c:v>
                </c:pt>
              </c:strCache>
            </c:strRef>
          </c:cat>
          <c:val>
            <c:numRef>
              <c:f>'ГРАФИКИ (фин)'!$B$78:$B$82</c:f>
              <c:numCache>
                <c:formatCode>General</c:formatCode>
                <c:ptCount val="5"/>
                <c:pt idx="0">
                  <c:v>108.6</c:v>
                </c:pt>
                <c:pt idx="1">
                  <c:v>116.1</c:v>
                </c:pt>
                <c:pt idx="2">
                  <c:v>96.1</c:v>
                </c:pt>
                <c:pt idx="3">
                  <c:v>123</c:v>
                </c:pt>
                <c:pt idx="4">
                  <c:v>92.7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E0F-4591-88AB-53D14A9C5B8D}"/>
            </c:ext>
          </c:extLst>
        </c:ser>
        <c:ser>
          <c:idx val="1"/>
          <c:order val="1"/>
          <c:tx>
            <c:strRef>
              <c:f>'ГРАФИКИ (фин)'!$C$77</c:f>
              <c:strCache>
                <c:ptCount val="1"/>
                <c:pt idx="0">
                  <c:v>1 полугодие 2020 года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'ГРАФИКИ (фин)'!$A$78:$A$82</c:f>
              <c:strCache>
                <c:ptCount val="5"/>
                <c:pt idx="0">
                  <c:v>г. Черногорск</c:v>
                </c:pt>
                <c:pt idx="1">
                  <c:v>г. Саяногорск</c:v>
                </c:pt>
                <c:pt idx="2">
                  <c:v>г. Абаза</c:v>
                </c:pt>
                <c:pt idx="3">
                  <c:v>г. Сорск</c:v>
                </c:pt>
                <c:pt idx="4">
                  <c:v>г. Абака</c:v>
                </c:pt>
              </c:strCache>
            </c:strRef>
          </c:cat>
          <c:val>
            <c:numRef>
              <c:f>'ГРАФИКИ (фин)'!$C$78:$C$82</c:f>
              <c:numCache>
                <c:formatCode>General</c:formatCode>
                <c:ptCount val="5"/>
                <c:pt idx="0">
                  <c:v>118.7</c:v>
                </c:pt>
                <c:pt idx="1">
                  <c:v>118.5</c:v>
                </c:pt>
                <c:pt idx="2">
                  <c:v>104.4</c:v>
                </c:pt>
                <c:pt idx="3">
                  <c:v>103.8</c:v>
                </c:pt>
                <c:pt idx="4">
                  <c:v>89.3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0E0F-4591-88AB-53D14A9C5B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9093120"/>
        <c:axId val="139094656"/>
      </c:barChart>
      <c:lineChart>
        <c:grouping val="standard"/>
        <c:varyColors val="0"/>
        <c:ser>
          <c:idx val="2"/>
          <c:order val="2"/>
          <c:tx>
            <c:strRef>
              <c:f>'ГРАФИКИ (фин)'!$D$77</c:f>
              <c:strCache>
                <c:ptCount val="1"/>
                <c:pt idx="0">
                  <c:v>Среднее значение 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0.68355860011880543"/>
                  <c:y val="-6.9345093468996352E-2"/>
                </c:manualLayout>
              </c:layout>
              <c:spPr>
                <a:solidFill>
                  <a:schemeClr val="accent3">
                    <a:lumMod val="20000"/>
                    <a:lumOff val="80000"/>
                  </a:schemeClr>
                </a:solidFill>
              </c:spPr>
              <c:txPr>
                <a:bodyPr/>
                <a:lstStyle/>
                <a:p>
                  <a:pPr>
                    <a:defRPr sz="900" b="0">
                      <a:solidFill>
                        <a:sysClr val="windowText" lastClr="00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E0F-4591-88AB-53D14A9C5B8D}"/>
                </c:ext>
              </c:extLst>
            </c:dLbl>
            <c:spPr>
              <a:solidFill>
                <a:schemeClr val="accent3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'ГРАФИКИ (фин)'!$A$78:$A$82</c:f>
              <c:strCache>
                <c:ptCount val="5"/>
                <c:pt idx="0">
                  <c:v>г. Черногорск</c:v>
                </c:pt>
                <c:pt idx="1">
                  <c:v>г. Саяногорск</c:v>
                </c:pt>
                <c:pt idx="2">
                  <c:v>г. Абаза</c:v>
                </c:pt>
                <c:pt idx="3">
                  <c:v>г. Сорск</c:v>
                </c:pt>
                <c:pt idx="4">
                  <c:v>г. Абака</c:v>
                </c:pt>
              </c:strCache>
            </c:strRef>
          </c:cat>
          <c:val>
            <c:numRef>
              <c:f>'ГРАФИКИ (фин)'!$D$78:$D$82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B-0E0F-4591-88AB-53D14A9C5B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9093120"/>
        <c:axId val="139094656"/>
      </c:lineChart>
      <c:catAx>
        <c:axId val="1390931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9094656"/>
        <c:crosses val="autoZero"/>
        <c:auto val="1"/>
        <c:lblAlgn val="ctr"/>
        <c:lblOffset val="100"/>
        <c:noMultiLvlLbl val="0"/>
      </c:catAx>
      <c:valAx>
        <c:axId val="139094656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139093120"/>
        <c:crosses val="autoZero"/>
        <c:crossBetween val="between"/>
      </c:valAx>
      <c:spPr>
        <a:noFill/>
      </c:spPr>
    </c:plotArea>
    <c:legend>
      <c:legendPos val="b"/>
      <c:layout>
        <c:manualLayout>
          <c:xMode val="edge"/>
          <c:yMode val="edge"/>
          <c:x val="6.2309121472175516E-2"/>
          <c:y val="0.85707736833278159"/>
          <c:w val="0.88394231619923913"/>
          <c:h val="0.10569578335418353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A2B17C-A3E2-4110-A58C-21EB897A1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1710</TotalTime>
  <Pages>11</Pages>
  <Words>1991</Words>
  <Characters>11350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Министерство экономики Республики Хакасия</Company>
  <LinksUpToDate>false</LinksUpToDate>
  <CharactersWithSpaces>13315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Подорожная Марина</dc:creator>
  <cp:lastModifiedBy>Филиппова Надежда Валерьевна</cp:lastModifiedBy>
  <cp:revision>54</cp:revision>
  <cp:lastPrinted>2019-10-07T02:33:00Z</cp:lastPrinted>
  <dcterms:created xsi:type="dcterms:W3CDTF">2019-09-23T01:52:00Z</dcterms:created>
  <dcterms:modified xsi:type="dcterms:W3CDTF">2020-09-30T09:02:00Z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-1493359396</vt:i4>
  </property>
  <property fmtid="{D5CDD505-2E9C-101B-9397-08002B2CF9AE}" pid="3" name="_NewReviewCycle">
    <vt:lpwstr/>
  </property>
  <property fmtid="{D5CDD505-2E9C-101B-9397-08002B2CF9AE}" pid="4" name="_EmailSubject">
    <vt:lpwstr>Мониторинг СЭР МО по итогам 1 полуг.2020</vt:lpwstr>
  </property>
  <property fmtid="{D5CDD505-2E9C-101B-9397-08002B2CF9AE}" pid="5" name="_AuthorEmail">
    <vt:lpwstr>me07@r-19.ru</vt:lpwstr>
  </property>
  <property fmtid="{D5CDD505-2E9C-101B-9397-08002B2CF9AE}" pid="6" name="_AuthorEmailDisplayName">
    <vt:lpwstr>Филиппова Надежда Валерьевна</vt:lpwstr>
  </property>
  <property fmtid="{D5CDD505-2E9C-101B-9397-08002B2CF9AE}" pid="7" name="_PreviousAdHocReviewCycleID">
    <vt:i4>-1680975177</vt:i4>
  </property>
</Properties>
</file>