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17063C">
        <w:rPr>
          <w:spacing w:val="-8"/>
          <w:sz w:val="24"/>
          <w:szCs w:val="24"/>
        </w:rPr>
        <w:t>10</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17063C">
        <w:rPr>
          <w:spacing w:val="-8"/>
          <w:sz w:val="24"/>
          <w:szCs w:val="24"/>
        </w:rPr>
        <w:t>ого</w:t>
      </w:r>
      <w:r>
        <w:rPr>
          <w:spacing w:val="-8"/>
          <w:sz w:val="24"/>
          <w:szCs w:val="24"/>
        </w:rPr>
        <w:t xml:space="preserve"> участк</w:t>
      </w:r>
      <w:r w:rsidR="0017063C">
        <w:rPr>
          <w:spacing w:val="-8"/>
          <w:sz w:val="24"/>
          <w:szCs w:val="24"/>
        </w:rPr>
        <w:t>а</w:t>
      </w:r>
      <w:r>
        <w:rPr>
          <w:spacing w:val="-8"/>
          <w:sz w:val="24"/>
          <w:szCs w:val="24"/>
        </w:rPr>
        <w:t>,</w:t>
      </w:r>
      <w:r>
        <w:rPr>
          <w:sz w:val="24"/>
          <w:szCs w:val="24"/>
        </w:rPr>
        <w:t xml:space="preserve"> расположенн</w:t>
      </w:r>
      <w:r w:rsidR="0017063C">
        <w:rPr>
          <w:sz w:val="24"/>
          <w:szCs w:val="24"/>
        </w:rPr>
        <w:t>ого</w:t>
      </w:r>
      <w:r>
        <w:rPr>
          <w:sz w:val="24"/>
          <w:szCs w:val="24"/>
        </w:rPr>
        <w:t xml:space="preserve"> в Усть-Абаканском районе</w:t>
      </w:r>
      <w:r>
        <w:rPr>
          <w:spacing w:val="-8"/>
          <w:sz w:val="24"/>
          <w:szCs w:val="24"/>
        </w:rPr>
        <w:t xml:space="preserve"> и предназначенн</w:t>
      </w:r>
      <w:r w:rsidR="0017063C">
        <w:rPr>
          <w:spacing w:val="-8"/>
          <w:sz w:val="24"/>
          <w:szCs w:val="24"/>
        </w:rPr>
        <w:t>ого</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F650E3">
        <w:rPr>
          <w:sz w:val="24"/>
          <w:szCs w:val="24"/>
        </w:rPr>
        <w:t>10</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CC6DF9">
        <w:rPr>
          <w:bCs/>
          <w:spacing w:val="-8"/>
          <w:sz w:val="24"/>
          <w:szCs w:val="24"/>
          <w:u w:val="single"/>
        </w:rPr>
        <w:t xml:space="preserve"> 13.04.2021</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CC6DF9">
        <w:rPr>
          <w:bCs/>
          <w:spacing w:val="-8"/>
          <w:sz w:val="24"/>
          <w:szCs w:val="24"/>
          <w:u w:val="single"/>
        </w:rPr>
        <w:t>13.05.2021</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F650E3">
        <w:rPr>
          <w:color w:val="000000"/>
          <w:spacing w:val="-8"/>
          <w:sz w:val="24"/>
          <w:szCs w:val="24"/>
        </w:rPr>
        <w:t>10</w:t>
      </w:r>
      <w:r>
        <w:rPr>
          <w:color w:val="000000"/>
          <w:spacing w:val="-8"/>
          <w:sz w:val="24"/>
          <w:szCs w:val="24"/>
        </w:rPr>
        <w:t xml:space="preserve"> </w:t>
      </w:r>
      <w:r>
        <w:rPr>
          <w:spacing w:val="-8"/>
          <w:sz w:val="24"/>
          <w:szCs w:val="24"/>
        </w:rPr>
        <w:t xml:space="preserve">состоится </w:t>
      </w:r>
      <w:r w:rsidR="00CC6DF9">
        <w:rPr>
          <w:spacing w:val="-8"/>
          <w:sz w:val="24"/>
          <w:szCs w:val="24"/>
        </w:rPr>
        <w:t>18.05.2021</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F650E3">
        <w:rPr>
          <w:color w:val="000000"/>
          <w:spacing w:val="-6"/>
          <w:sz w:val="24"/>
          <w:szCs w:val="24"/>
        </w:rPr>
        <w:t>10</w:t>
      </w:r>
      <w:r>
        <w:rPr>
          <w:color w:val="000000"/>
          <w:spacing w:val="-6"/>
          <w:sz w:val="24"/>
          <w:szCs w:val="24"/>
        </w:rPr>
        <w:t xml:space="preserve"> от</w:t>
      </w:r>
      <w:r w:rsidR="00437266">
        <w:rPr>
          <w:color w:val="000000"/>
          <w:spacing w:val="-6"/>
          <w:sz w:val="24"/>
          <w:szCs w:val="24"/>
        </w:rPr>
        <w:t xml:space="preserve"> </w:t>
      </w:r>
      <w:r w:rsidR="0017063C">
        <w:rPr>
          <w:color w:val="000000"/>
          <w:spacing w:val="-6"/>
          <w:sz w:val="24"/>
          <w:szCs w:val="24"/>
        </w:rPr>
        <w:t>18.05</w:t>
      </w:r>
      <w:r w:rsidR="00B338A4">
        <w:rPr>
          <w:color w:val="000000"/>
          <w:spacing w:val="-6"/>
          <w:sz w:val="24"/>
          <w:szCs w:val="24"/>
        </w:rPr>
        <w:t xml:space="preserve">.2021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1344EA" w:rsidRDefault="001344EA" w:rsidP="001344EA">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r w:rsidR="00422CE4">
        <w:rPr>
          <w:rFonts w:eastAsia="Arial Unicode MS"/>
          <w:b/>
          <w:bCs/>
          <w:color w:val="000000"/>
          <w:sz w:val="24"/>
          <w:szCs w:val="24"/>
          <w:u w:val="single"/>
        </w:rPr>
        <w:t xml:space="preserve">2 км юго-восточнее </w:t>
      </w:r>
      <w:proofErr w:type="spellStart"/>
      <w:r w:rsidR="00422CE4">
        <w:rPr>
          <w:rFonts w:eastAsia="Arial Unicode MS"/>
          <w:b/>
          <w:bCs/>
          <w:color w:val="000000"/>
          <w:sz w:val="24"/>
          <w:szCs w:val="24"/>
          <w:u w:val="single"/>
        </w:rPr>
        <w:t>д</w:t>
      </w:r>
      <w:proofErr w:type="gramStart"/>
      <w:r w:rsidR="00422CE4">
        <w:rPr>
          <w:rFonts w:eastAsia="Arial Unicode MS"/>
          <w:b/>
          <w:bCs/>
          <w:color w:val="000000"/>
          <w:sz w:val="24"/>
          <w:szCs w:val="24"/>
          <w:u w:val="single"/>
        </w:rPr>
        <w:t>.К</w:t>
      </w:r>
      <w:proofErr w:type="gramEnd"/>
      <w:r w:rsidR="00422CE4">
        <w:rPr>
          <w:rFonts w:eastAsia="Arial Unicode MS"/>
          <w:b/>
          <w:bCs/>
          <w:color w:val="000000"/>
          <w:sz w:val="24"/>
          <w:szCs w:val="24"/>
          <w:u w:val="single"/>
        </w:rPr>
        <w:t>апчалы</w:t>
      </w:r>
      <w:proofErr w:type="spellEnd"/>
      <w:r>
        <w:rPr>
          <w:rFonts w:eastAsia="Arial Unicode MS"/>
          <w:b/>
          <w:bCs/>
          <w:color w:val="000000"/>
          <w:sz w:val="24"/>
          <w:szCs w:val="24"/>
          <w:u w:val="single"/>
        </w:rPr>
        <w:t>.</w:t>
      </w:r>
    </w:p>
    <w:p w:rsidR="001344EA" w:rsidRDefault="001344EA" w:rsidP="001344EA">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9272AB">
        <w:rPr>
          <w:bCs/>
          <w:sz w:val="24"/>
          <w:szCs w:val="24"/>
        </w:rPr>
        <w:t>09.04.2021</w:t>
      </w:r>
      <w:r w:rsidRPr="00422CE4">
        <w:rPr>
          <w:bCs/>
          <w:color w:val="FF0000"/>
          <w:sz w:val="24"/>
          <w:szCs w:val="24"/>
        </w:rPr>
        <w:t xml:space="preserve"> </w:t>
      </w:r>
      <w:r w:rsidRPr="00B125BC">
        <w:rPr>
          <w:bCs/>
          <w:sz w:val="24"/>
          <w:szCs w:val="24"/>
        </w:rPr>
        <w:t>№</w:t>
      </w:r>
      <w:r w:rsidR="00B125BC" w:rsidRPr="00B125BC">
        <w:rPr>
          <w:bCs/>
          <w:sz w:val="24"/>
          <w:szCs w:val="24"/>
        </w:rPr>
        <w:t>305-п</w:t>
      </w:r>
      <w:bookmarkStart w:id="0" w:name="_GoBack"/>
      <w:bookmarkEnd w:id="0"/>
      <w:r>
        <w:rPr>
          <w:bCs/>
          <w:sz w:val="24"/>
          <w:szCs w:val="24"/>
        </w:rPr>
        <w:t xml:space="preserve"> </w:t>
      </w:r>
      <w:r>
        <w:rPr>
          <w:bCs/>
          <w:color w:val="000000"/>
          <w:sz w:val="24"/>
          <w:szCs w:val="24"/>
        </w:rPr>
        <w:t>«О проведении аукциона</w:t>
      </w:r>
      <w:r>
        <w:rPr>
          <w:bCs/>
          <w:color w:val="000000"/>
          <w:spacing w:val="-8"/>
          <w:sz w:val="24"/>
          <w:szCs w:val="24"/>
        </w:rPr>
        <w:t>».</w:t>
      </w:r>
    </w:p>
    <w:p w:rsidR="001344EA" w:rsidRPr="00A00C14" w:rsidRDefault="001344EA" w:rsidP="001344EA">
      <w:pPr>
        <w:ind w:right="-26" w:firstLine="540"/>
        <w:jc w:val="both"/>
        <w:rPr>
          <w:b/>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A00C14" w:rsidRPr="00A00C14">
        <w:rPr>
          <w:rFonts w:eastAsia="Arial Unicode MS"/>
          <w:bCs/>
          <w:color w:val="000000"/>
          <w:sz w:val="24"/>
          <w:szCs w:val="24"/>
        </w:rPr>
        <w:t xml:space="preserve">Российская Федерация, Республика Хакасия, Усть-Абаканский район, </w:t>
      </w:r>
      <w:r w:rsidR="00422CE4">
        <w:rPr>
          <w:rFonts w:eastAsia="Arial Unicode MS"/>
          <w:bCs/>
          <w:color w:val="000000"/>
          <w:sz w:val="24"/>
          <w:szCs w:val="24"/>
        </w:rPr>
        <w:t xml:space="preserve">2 км юго-восточнее </w:t>
      </w:r>
      <w:proofErr w:type="spellStart"/>
      <w:r w:rsidR="00422CE4">
        <w:rPr>
          <w:rFonts w:eastAsia="Arial Unicode MS"/>
          <w:bCs/>
          <w:color w:val="000000"/>
          <w:sz w:val="24"/>
          <w:szCs w:val="24"/>
        </w:rPr>
        <w:t>д</w:t>
      </w:r>
      <w:proofErr w:type="gramStart"/>
      <w:r w:rsidR="00422CE4">
        <w:rPr>
          <w:rFonts w:eastAsia="Arial Unicode MS"/>
          <w:bCs/>
          <w:color w:val="000000"/>
          <w:sz w:val="24"/>
          <w:szCs w:val="24"/>
        </w:rPr>
        <w:t>.К</w:t>
      </w:r>
      <w:proofErr w:type="gramEnd"/>
      <w:r w:rsidR="00422CE4">
        <w:rPr>
          <w:rFonts w:eastAsia="Arial Unicode MS"/>
          <w:bCs/>
          <w:color w:val="000000"/>
          <w:sz w:val="24"/>
          <w:szCs w:val="24"/>
        </w:rPr>
        <w:t>апчалы</w:t>
      </w:r>
      <w:proofErr w:type="spellEnd"/>
    </w:p>
    <w:p w:rsidR="001344EA" w:rsidRPr="00A00C14" w:rsidRDefault="001344EA" w:rsidP="001344EA">
      <w:pPr>
        <w:pStyle w:val="a4"/>
        <w:ind w:firstLine="567"/>
        <w:jc w:val="both"/>
        <w:rPr>
          <w:color w:val="000000"/>
        </w:rPr>
      </w:pPr>
      <w:r w:rsidRPr="00A00C14">
        <w:rPr>
          <w:color w:val="000000"/>
        </w:rPr>
        <w:t xml:space="preserve">3. Площадь земельного участка: </w:t>
      </w:r>
      <w:r w:rsidR="00422CE4">
        <w:rPr>
          <w:color w:val="000000"/>
        </w:rPr>
        <w:t>2999752</w:t>
      </w:r>
      <w:r w:rsidRPr="00A00C14">
        <w:rPr>
          <w:color w:val="000000"/>
        </w:rPr>
        <w:t xml:space="preserve"> кв.м.</w:t>
      </w:r>
    </w:p>
    <w:p w:rsidR="001344EA" w:rsidRDefault="001344EA" w:rsidP="001344EA">
      <w:pPr>
        <w:pStyle w:val="a4"/>
        <w:ind w:firstLine="567"/>
        <w:jc w:val="both"/>
        <w:rPr>
          <w:color w:val="000000"/>
        </w:rPr>
      </w:pPr>
      <w:r>
        <w:rPr>
          <w:color w:val="000000"/>
        </w:rPr>
        <w:t>4. Кадастровый номер земельного участка: 19:10:</w:t>
      </w:r>
      <w:r w:rsidR="00422CE4">
        <w:rPr>
          <w:color w:val="000000"/>
        </w:rPr>
        <w:t>110706</w:t>
      </w:r>
      <w:r>
        <w:rPr>
          <w:color w:val="000000"/>
        </w:rPr>
        <w:t>:</w:t>
      </w:r>
      <w:r w:rsidR="00422CE4">
        <w:rPr>
          <w:color w:val="000000"/>
        </w:rPr>
        <w:t>129</w:t>
      </w:r>
      <w:r>
        <w:rPr>
          <w:color w:val="000000"/>
        </w:rPr>
        <w:t>.</w:t>
      </w:r>
    </w:p>
    <w:p w:rsidR="001344EA" w:rsidRDefault="001344EA" w:rsidP="001344EA">
      <w:pPr>
        <w:pStyle w:val="a4"/>
        <w:ind w:firstLine="567"/>
        <w:jc w:val="both"/>
        <w:rPr>
          <w:color w:val="000000"/>
        </w:rPr>
      </w:pPr>
      <w:r>
        <w:rPr>
          <w:color w:val="000000"/>
        </w:rPr>
        <w:lastRenderedPageBreak/>
        <w:t>5. Категория земель: Земли сельскохозяйственного назначения.</w:t>
      </w:r>
    </w:p>
    <w:p w:rsidR="001344EA" w:rsidRDefault="001344EA" w:rsidP="001344EA">
      <w:pPr>
        <w:pStyle w:val="a4"/>
        <w:ind w:firstLine="567"/>
        <w:jc w:val="both"/>
        <w:rPr>
          <w:color w:val="000000"/>
        </w:rPr>
      </w:pPr>
      <w:r>
        <w:rPr>
          <w:color w:val="000000"/>
        </w:rPr>
        <w:t>6. Вид разрешенного использования: сельскохозяйственное использование.</w:t>
      </w:r>
    </w:p>
    <w:p w:rsidR="001344EA" w:rsidRDefault="001344EA" w:rsidP="001344EA">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6871A3" w:rsidRPr="006871A3" w:rsidRDefault="001344EA" w:rsidP="006871A3">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sidR="00A87ED4" w:rsidRPr="006871A3">
        <w:rPr>
          <w:sz w:val="24"/>
          <w:szCs w:val="24"/>
        </w:rPr>
        <w:t xml:space="preserve">Ограничения прав на земельный участок, предусмотренные статьями 56, 56.1 Земельного кодекса Российской Федерации. Срок действия: с </w:t>
      </w:r>
      <w:r w:rsidR="006871A3" w:rsidRPr="006871A3">
        <w:rPr>
          <w:sz w:val="24"/>
          <w:szCs w:val="24"/>
        </w:rPr>
        <w:t>06.04</w:t>
      </w:r>
      <w:r w:rsidR="00A87ED4" w:rsidRPr="006871A3">
        <w:rPr>
          <w:sz w:val="24"/>
          <w:szCs w:val="24"/>
        </w:rPr>
        <w:t xml:space="preserve">.2021. Реквизиты документа-основания: </w:t>
      </w:r>
      <w:r w:rsidR="006871A3" w:rsidRPr="006871A3">
        <w:rPr>
          <w:sz w:val="24"/>
          <w:szCs w:val="24"/>
        </w:rPr>
        <w:t>Постановление Совета Министров СССР «Об утверждении правил охраны электрических сетей напряжением свыше 1000 вольт» от 26.03.1984 № 255</w:t>
      </w:r>
      <w:r w:rsidR="006871A3" w:rsidRPr="006871A3">
        <w:t>.</w:t>
      </w:r>
    </w:p>
    <w:p w:rsidR="001344EA" w:rsidRDefault="001344EA" w:rsidP="001344EA">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1344EA" w:rsidRDefault="001344EA" w:rsidP="001344EA">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1344EA" w:rsidRPr="00847F8E" w:rsidRDefault="001344EA" w:rsidP="001344EA">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645BBF">
        <w:rPr>
          <w:sz w:val="24"/>
          <w:szCs w:val="24"/>
        </w:rPr>
        <w:t>19348</w:t>
      </w:r>
      <w:r w:rsidRPr="005B2FC2">
        <w:rPr>
          <w:color w:val="FF0000"/>
          <w:sz w:val="24"/>
          <w:szCs w:val="24"/>
        </w:rPr>
        <w:t xml:space="preserve"> </w:t>
      </w:r>
      <w:r w:rsidRPr="00847F8E">
        <w:rPr>
          <w:color w:val="000000" w:themeColor="text1"/>
          <w:sz w:val="24"/>
          <w:szCs w:val="24"/>
        </w:rPr>
        <w:t>руб.</w:t>
      </w:r>
      <w:r w:rsidR="00645BBF">
        <w:rPr>
          <w:color w:val="000000" w:themeColor="text1"/>
          <w:sz w:val="24"/>
          <w:szCs w:val="24"/>
        </w:rPr>
        <w:t>40</w:t>
      </w:r>
      <w:r w:rsidRPr="00847F8E">
        <w:rPr>
          <w:color w:val="000000" w:themeColor="text1"/>
          <w:sz w:val="24"/>
          <w:szCs w:val="24"/>
        </w:rPr>
        <w:t xml:space="preserve"> коп.</w:t>
      </w:r>
    </w:p>
    <w:p w:rsidR="001344EA" w:rsidRDefault="001344EA" w:rsidP="001344E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1344EA" w:rsidRDefault="001344EA" w:rsidP="001344EA">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8E272F">
        <w:rPr>
          <w:bCs/>
          <w:color w:val="000000" w:themeColor="text1"/>
          <w:sz w:val="24"/>
          <w:szCs w:val="24"/>
        </w:rPr>
        <w:t>580</w:t>
      </w:r>
      <w:r>
        <w:rPr>
          <w:bCs/>
          <w:color w:val="000000"/>
          <w:sz w:val="24"/>
          <w:szCs w:val="24"/>
        </w:rPr>
        <w:t xml:space="preserve"> руб. 00 коп.</w:t>
      </w:r>
    </w:p>
    <w:p w:rsidR="001344EA" w:rsidRPr="00847F8E" w:rsidRDefault="001344EA" w:rsidP="001344EA">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33102B">
        <w:rPr>
          <w:bCs/>
          <w:color w:val="000000"/>
          <w:sz w:val="24"/>
          <w:szCs w:val="24"/>
        </w:rPr>
        <w:t>19348</w:t>
      </w:r>
      <w:r w:rsidRPr="005B2FC2">
        <w:rPr>
          <w:bCs/>
          <w:color w:val="FF0000"/>
          <w:sz w:val="24"/>
          <w:szCs w:val="24"/>
        </w:rPr>
        <w:t xml:space="preserve"> </w:t>
      </w:r>
      <w:r w:rsidRPr="00847F8E">
        <w:rPr>
          <w:color w:val="000000" w:themeColor="text1"/>
          <w:sz w:val="24"/>
          <w:szCs w:val="24"/>
        </w:rPr>
        <w:t>руб.</w:t>
      </w:r>
      <w:r w:rsidR="0033102B">
        <w:rPr>
          <w:color w:val="000000" w:themeColor="text1"/>
          <w:sz w:val="24"/>
          <w:szCs w:val="24"/>
        </w:rPr>
        <w:t>40</w:t>
      </w:r>
      <w:r w:rsidRPr="00847F8E">
        <w:rPr>
          <w:color w:val="000000" w:themeColor="text1"/>
          <w:sz w:val="24"/>
          <w:szCs w:val="24"/>
        </w:rPr>
        <w:t xml:space="preserve"> коп.</w:t>
      </w:r>
    </w:p>
    <w:p w:rsidR="001344EA" w:rsidRDefault="001344EA" w:rsidP="001344EA">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1344EA" w:rsidRDefault="001344EA" w:rsidP="001344EA">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4C6182">
        <w:rPr>
          <w:sz w:val="24"/>
          <w:szCs w:val="24"/>
        </w:rPr>
        <w:t>110706</w:t>
      </w:r>
      <w:r>
        <w:rPr>
          <w:sz w:val="24"/>
          <w:szCs w:val="24"/>
        </w:rPr>
        <w:t>:</w:t>
      </w:r>
      <w:r w:rsidR="004C6182">
        <w:rPr>
          <w:sz w:val="24"/>
          <w:szCs w:val="24"/>
        </w:rPr>
        <w:t>129</w:t>
      </w:r>
      <w:r>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 участк</w:t>
      </w:r>
      <w:r w:rsidR="003517A6">
        <w:rPr>
          <w:bCs/>
          <w:sz w:val="24"/>
          <w:szCs w:val="24"/>
        </w:rPr>
        <w:t>о</w:t>
      </w:r>
      <w:r w:rsidR="003D63EF">
        <w:rPr>
          <w:bCs/>
          <w:sz w:val="24"/>
          <w:szCs w:val="24"/>
        </w:rPr>
        <w:t>м на местности</w:t>
      </w:r>
      <w:r>
        <w:rPr>
          <w:bCs/>
          <w:sz w:val="24"/>
          <w:szCs w:val="24"/>
        </w:rPr>
        <w:t xml:space="preserve"> осуществляется самостоятельно.</w:t>
      </w:r>
    </w:p>
    <w:p w:rsidR="000E39B7" w:rsidRDefault="00D2001A" w:rsidP="000E39B7">
      <w:pPr>
        <w:ind w:firstLine="567"/>
        <w:jc w:val="both"/>
        <w:rPr>
          <w:color w:val="000000"/>
          <w:sz w:val="24"/>
          <w:szCs w:val="24"/>
        </w:rPr>
      </w:pPr>
      <w:r>
        <w:rPr>
          <w:color w:val="000000"/>
          <w:sz w:val="24"/>
          <w:szCs w:val="24"/>
        </w:rPr>
        <w:t xml:space="preserve">Порядок внесения задатка для участия в аукционе № </w:t>
      </w:r>
      <w:r w:rsidR="003517A6">
        <w:rPr>
          <w:color w:val="000000"/>
          <w:sz w:val="24"/>
          <w:szCs w:val="24"/>
        </w:rPr>
        <w:t>10</w:t>
      </w:r>
      <w:r>
        <w:rPr>
          <w:color w:val="000000"/>
          <w:sz w:val="24"/>
          <w:szCs w:val="24"/>
        </w:rPr>
        <w:t xml:space="preserve"> по лот</w:t>
      </w:r>
      <w:r w:rsidR="00EE268C">
        <w:rPr>
          <w:color w:val="000000"/>
          <w:sz w:val="24"/>
          <w:szCs w:val="24"/>
        </w:rPr>
        <w:t>у</w:t>
      </w:r>
      <w:r>
        <w:rPr>
          <w:color w:val="000000"/>
          <w:sz w:val="24"/>
          <w:szCs w:val="24"/>
        </w:rPr>
        <w:t xml:space="preserve"> №1</w:t>
      </w:r>
      <w:r w:rsidR="003517A6">
        <w:rPr>
          <w:color w:val="000000"/>
          <w:sz w:val="24"/>
          <w:szCs w:val="24"/>
        </w:rPr>
        <w:t>.</w:t>
      </w:r>
    </w:p>
    <w:p w:rsidR="00CF463B" w:rsidRPr="00CF463B" w:rsidRDefault="00D2001A" w:rsidP="000E39B7">
      <w:pPr>
        <w:ind w:firstLine="567"/>
        <w:jc w:val="both"/>
        <w:rPr>
          <w:sz w:val="24"/>
          <w:szCs w:val="24"/>
        </w:rPr>
      </w:pPr>
      <w:r w:rsidRPr="00CF463B">
        <w:rPr>
          <w:bCs/>
          <w:color w:val="000000"/>
          <w:sz w:val="24"/>
          <w:szCs w:val="24"/>
        </w:rPr>
        <w:t xml:space="preserve">Для участия в аукционе № </w:t>
      </w:r>
      <w:r w:rsidR="003517A6">
        <w:rPr>
          <w:bCs/>
          <w:color w:val="000000"/>
          <w:sz w:val="24"/>
          <w:szCs w:val="24"/>
        </w:rPr>
        <w:t>10</w:t>
      </w:r>
      <w:r w:rsidRPr="00CF463B">
        <w:rPr>
          <w:bCs/>
          <w:color w:val="000000"/>
          <w:sz w:val="24"/>
          <w:szCs w:val="24"/>
        </w:rPr>
        <w:t xml:space="preserve"> заявитель </w:t>
      </w:r>
      <w:r w:rsidRPr="00CF463B">
        <w:rPr>
          <w:color w:val="000000"/>
          <w:sz w:val="24"/>
          <w:szCs w:val="24"/>
        </w:rPr>
        <w:t xml:space="preserve">вносит организатору аукциона задаток </w:t>
      </w:r>
      <w:r w:rsidRPr="00CF463B">
        <w:rPr>
          <w:bCs/>
          <w:color w:val="000000"/>
          <w:sz w:val="24"/>
          <w:szCs w:val="24"/>
        </w:rPr>
        <w:t>в размере, указанном в лоте, по следующим реквизитам</w:t>
      </w:r>
      <w:r w:rsidRPr="00CF463B">
        <w:rPr>
          <w:color w:val="000000"/>
          <w:sz w:val="24"/>
          <w:szCs w:val="24"/>
        </w:rPr>
        <w:t xml:space="preserve">: </w:t>
      </w:r>
      <w:r w:rsidR="00CF463B" w:rsidRPr="00CF463B">
        <w:rPr>
          <w:sz w:val="24"/>
          <w:szCs w:val="24"/>
        </w:rPr>
        <w:t>УПРАВЛЕНИЕ ИМУЩЕСТВЕННЫХ ОТНОШЕНИЙ АДМИНИСТРАЦИИ УСТЬ-АБАКАНСКОГО РАЙОНА РЕСПУБЛИКИ ХАКАСИЯ</w:t>
      </w:r>
    </w:p>
    <w:p w:rsidR="00CF463B" w:rsidRPr="00CF463B" w:rsidRDefault="00CF463B" w:rsidP="00CF463B">
      <w:pPr>
        <w:rPr>
          <w:b/>
          <w:sz w:val="24"/>
          <w:szCs w:val="24"/>
        </w:rPr>
      </w:pPr>
      <w:r w:rsidRPr="00CF463B">
        <w:rPr>
          <w:sz w:val="24"/>
          <w:szCs w:val="24"/>
        </w:rPr>
        <w:t xml:space="preserve">ИНН/КПП </w:t>
      </w:r>
      <w:r w:rsidRPr="00CF463B">
        <w:rPr>
          <w:b/>
          <w:sz w:val="24"/>
          <w:szCs w:val="24"/>
        </w:rPr>
        <w:t>1910010838/191001001</w:t>
      </w:r>
    </w:p>
    <w:p w:rsidR="00CF463B" w:rsidRPr="00CF463B" w:rsidRDefault="00CF463B" w:rsidP="00CF463B">
      <w:pPr>
        <w:rPr>
          <w:b/>
          <w:sz w:val="24"/>
          <w:szCs w:val="24"/>
        </w:rPr>
      </w:pPr>
      <w:r w:rsidRPr="00CF463B">
        <w:rPr>
          <w:sz w:val="24"/>
          <w:szCs w:val="24"/>
        </w:rPr>
        <w:t xml:space="preserve">ОГРН </w:t>
      </w:r>
      <w:r w:rsidRPr="00CF463B">
        <w:rPr>
          <w:b/>
          <w:sz w:val="24"/>
          <w:szCs w:val="24"/>
        </w:rPr>
        <w:t>1081903001025</w:t>
      </w:r>
    </w:p>
    <w:p w:rsidR="00CF463B" w:rsidRPr="00CF463B" w:rsidRDefault="00CF463B" w:rsidP="00CF463B">
      <w:pPr>
        <w:rPr>
          <w:b/>
          <w:sz w:val="24"/>
          <w:szCs w:val="24"/>
        </w:rPr>
      </w:pPr>
      <w:r w:rsidRPr="00CF463B">
        <w:rPr>
          <w:sz w:val="24"/>
          <w:szCs w:val="24"/>
        </w:rPr>
        <w:t xml:space="preserve">ОКПО </w:t>
      </w:r>
      <w:r w:rsidRPr="00CF463B">
        <w:rPr>
          <w:b/>
          <w:sz w:val="24"/>
          <w:szCs w:val="24"/>
        </w:rPr>
        <w:t>81204109</w:t>
      </w:r>
    </w:p>
    <w:p w:rsidR="00CF463B" w:rsidRPr="00CF463B" w:rsidRDefault="00CF463B" w:rsidP="00CF463B">
      <w:pPr>
        <w:rPr>
          <w:b/>
          <w:sz w:val="24"/>
          <w:szCs w:val="24"/>
        </w:rPr>
      </w:pPr>
      <w:r w:rsidRPr="00CF463B">
        <w:rPr>
          <w:sz w:val="24"/>
          <w:szCs w:val="24"/>
        </w:rPr>
        <w:t xml:space="preserve">ОКАТО </w:t>
      </w:r>
      <w:r w:rsidRPr="00CF463B">
        <w:rPr>
          <w:b/>
          <w:sz w:val="24"/>
          <w:szCs w:val="24"/>
        </w:rPr>
        <w:t>95230551000</w:t>
      </w:r>
    </w:p>
    <w:p w:rsidR="00CF463B" w:rsidRPr="00CF463B" w:rsidRDefault="00CF463B" w:rsidP="00CF463B">
      <w:pPr>
        <w:rPr>
          <w:b/>
          <w:sz w:val="24"/>
          <w:szCs w:val="24"/>
        </w:rPr>
      </w:pPr>
      <w:r w:rsidRPr="00CF463B">
        <w:rPr>
          <w:sz w:val="24"/>
          <w:szCs w:val="24"/>
        </w:rPr>
        <w:t xml:space="preserve">ОКТМО </w:t>
      </w:r>
      <w:r w:rsidRPr="00CF463B">
        <w:rPr>
          <w:b/>
          <w:sz w:val="24"/>
          <w:szCs w:val="24"/>
        </w:rPr>
        <w:t>95630151</w:t>
      </w:r>
    </w:p>
    <w:p w:rsidR="00CF463B" w:rsidRPr="00CF463B" w:rsidRDefault="00CF463B" w:rsidP="00CF463B">
      <w:pPr>
        <w:tabs>
          <w:tab w:val="center" w:pos="4677"/>
        </w:tabs>
        <w:jc w:val="both"/>
        <w:rPr>
          <w:sz w:val="24"/>
          <w:szCs w:val="24"/>
        </w:rPr>
      </w:pPr>
      <w:proofErr w:type="gramStart"/>
      <w:r w:rsidRPr="00CF463B">
        <w:rPr>
          <w:sz w:val="24"/>
          <w:szCs w:val="24"/>
        </w:rPr>
        <w:t>л</w:t>
      </w:r>
      <w:proofErr w:type="gramEnd"/>
      <w:r w:rsidRPr="00CF463B">
        <w:rPr>
          <w:sz w:val="24"/>
          <w:szCs w:val="24"/>
        </w:rPr>
        <w:t>/</w:t>
      </w:r>
      <w:proofErr w:type="spellStart"/>
      <w:r w:rsidRPr="00CF463B">
        <w:rPr>
          <w:sz w:val="24"/>
          <w:szCs w:val="24"/>
        </w:rPr>
        <w:t>сч</w:t>
      </w:r>
      <w:proofErr w:type="spellEnd"/>
      <w:r w:rsidRPr="00CF463B">
        <w:rPr>
          <w:sz w:val="24"/>
          <w:szCs w:val="24"/>
        </w:rPr>
        <w:t xml:space="preserve"> 05803005100 в УФК по Республике Хакасия (УИО АДМИНИСТРАЦИИ УСТЬ-АБАКАНСКОГО РАЙОНА) Отделение-НБ РЕСП. ХАКАСИЯ г. Абакан//УФК по РХ г. Абакан</w:t>
      </w:r>
    </w:p>
    <w:p w:rsidR="00CF463B" w:rsidRPr="00CF463B" w:rsidRDefault="00CF463B" w:rsidP="00CF463B">
      <w:pPr>
        <w:rPr>
          <w:b/>
          <w:i/>
          <w:sz w:val="24"/>
          <w:szCs w:val="24"/>
          <w:u w:val="single"/>
        </w:rPr>
      </w:pPr>
      <w:r w:rsidRPr="00CF463B">
        <w:rPr>
          <w:sz w:val="24"/>
          <w:szCs w:val="24"/>
        </w:rPr>
        <w:t xml:space="preserve">Единый казначейский счет: </w:t>
      </w:r>
      <w:r w:rsidRPr="00CF463B">
        <w:rPr>
          <w:b/>
          <w:i/>
          <w:sz w:val="24"/>
          <w:szCs w:val="24"/>
          <w:u w:val="single"/>
        </w:rPr>
        <w:t>40102810845370000082</w:t>
      </w:r>
    </w:p>
    <w:p w:rsidR="00CF463B" w:rsidRPr="00CF463B" w:rsidRDefault="00CF463B" w:rsidP="00CF463B">
      <w:pPr>
        <w:rPr>
          <w:b/>
          <w:i/>
          <w:sz w:val="24"/>
          <w:szCs w:val="24"/>
          <w:u w:val="single"/>
        </w:rPr>
      </w:pPr>
      <w:r w:rsidRPr="00CF463B">
        <w:rPr>
          <w:sz w:val="24"/>
          <w:szCs w:val="24"/>
        </w:rPr>
        <w:t xml:space="preserve">Казначейский счет. </w:t>
      </w:r>
      <w:r w:rsidRPr="00CF463B">
        <w:rPr>
          <w:b/>
          <w:i/>
          <w:sz w:val="24"/>
          <w:szCs w:val="24"/>
          <w:u w:val="single"/>
        </w:rPr>
        <w:t>03232643956300008000</w:t>
      </w:r>
    </w:p>
    <w:p w:rsidR="00D2001A" w:rsidRDefault="00CF463B" w:rsidP="00CF463B">
      <w:pPr>
        <w:rPr>
          <w:color w:val="000000"/>
          <w:sz w:val="24"/>
          <w:szCs w:val="24"/>
        </w:rPr>
      </w:pPr>
      <w:r w:rsidRPr="00CF463B">
        <w:rPr>
          <w:sz w:val="24"/>
          <w:szCs w:val="24"/>
        </w:rPr>
        <w:t xml:space="preserve">БИК </w:t>
      </w:r>
      <w:r w:rsidRPr="00CF463B">
        <w:rPr>
          <w:b/>
          <w:sz w:val="24"/>
          <w:szCs w:val="24"/>
        </w:rPr>
        <w:t>019514901</w:t>
      </w:r>
      <w:r>
        <w:rPr>
          <w:b/>
          <w:sz w:val="24"/>
          <w:szCs w:val="24"/>
        </w:rPr>
        <w:t>.</w:t>
      </w:r>
      <w:r w:rsidR="00D2001A">
        <w:rPr>
          <w:color w:val="000000"/>
          <w:sz w:val="24"/>
          <w:szCs w:val="24"/>
          <w:u w:val="single"/>
        </w:rPr>
        <w:t>Назначение платежа</w:t>
      </w:r>
      <w:r w:rsidR="00D2001A">
        <w:rPr>
          <w:color w:val="000000"/>
          <w:sz w:val="24"/>
          <w:szCs w:val="24"/>
        </w:rPr>
        <w:t xml:space="preserve">: аукцион № </w:t>
      </w:r>
      <w:r w:rsidR="003517A6">
        <w:rPr>
          <w:color w:val="000000"/>
          <w:sz w:val="24"/>
          <w:szCs w:val="24"/>
        </w:rPr>
        <w:t>10</w:t>
      </w:r>
      <w:r w:rsidR="0084382F">
        <w:rPr>
          <w:color w:val="000000"/>
          <w:sz w:val="24"/>
          <w:szCs w:val="24"/>
        </w:rPr>
        <w:t xml:space="preserve"> </w:t>
      </w:r>
      <w:r w:rsidR="00D2001A">
        <w:rPr>
          <w:color w:val="000000"/>
          <w:sz w:val="24"/>
          <w:szCs w:val="24"/>
        </w:rPr>
        <w:t xml:space="preserve">от </w:t>
      </w:r>
      <w:r w:rsidR="000454A9">
        <w:rPr>
          <w:color w:val="000000"/>
          <w:sz w:val="24"/>
          <w:szCs w:val="24"/>
        </w:rPr>
        <w:t>18.05.2021</w:t>
      </w:r>
      <w:r w:rsidR="00D2001A">
        <w:rPr>
          <w:color w:val="000000"/>
          <w:sz w:val="24"/>
          <w:szCs w:val="24"/>
        </w:rPr>
        <w:t xml:space="preserve">, задаток за лот № </w:t>
      </w:r>
      <w:r w:rsidR="00357E12">
        <w:rPr>
          <w:color w:val="000000"/>
          <w:sz w:val="24"/>
          <w:szCs w:val="24"/>
        </w:rPr>
        <w:t>1</w:t>
      </w:r>
      <w:r w:rsidR="005D45E6">
        <w:rPr>
          <w:color w:val="000000"/>
          <w:sz w:val="24"/>
          <w:szCs w:val="24"/>
        </w:rPr>
        <w:t xml:space="preserve"> </w:t>
      </w:r>
      <w:r w:rsidR="00D2001A">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w:t>
      </w:r>
      <w:r>
        <w:rPr>
          <w:color w:val="000000"/>
          <w:sz w:val="24"/>
          <w:szCs w:val="24"/>
        </w:rPr>
        <w:lastRenderedPageBreak/>
        <w:t>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4759D1">
        <w:rPr>
          <w:color w:val="000000"/>
          <w:sz w:val="24"/>
          <w:szCs w:val="24"/>
        </w:rPr>
        <w:t>10</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4759D1">
        <w:rPr>
          <w:rFonts w:ascii="Times New Roman" w:hAnsi="Times New Roman"/>
          <w:szCs w:val="24"/>
        </w:rPr>
        <w:t>10</w:t>
      </w:r>
      <w:r>
        <w:rPr>
          <w:rFonts w:ascii="Times New Roman" w:hAnsi="Times New Roman"/>
          <w:szCs w:val="24"/>
        </w:rPr>
        <w:t xml:space="preserve"> состоится </w:t>
      </w:r>
      <w:r w:rsidR="004759D1">
        <w:rPr>
          <w:rFonts w:ascii="Times New Roman" w:hAnsi="Times New Roman"/>
          <w:szCs w:val="24"/>
        </w:rPr>
        <w:t>14.05</w:t>
      </w:r>
      <w:r w:rsidR="00C5536D">
        <w:rPr>
          <w:rFonts w:ascii="Times New Roman" w:hAnsi="Times New Roman"/>
          <w:szCs w:val="24"/>
        </w:rPr>
        <w:t>.2021</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lastRenderedPageBreak/>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sidRPr="00E0477B">
          <w:rPr>
            <w:rStyle w:val="a3"/>
            <w:color w:val="000000"/>
            <w:sz w:val="24"/>
            <w:szCs w:val="24"/>
            <w:lang w:val="en-US"/>
          </w:rPr>
          <w:t>www</w:t>
        </w:r>
        <w:r w:rsidRPr="00E0477B">
          <w:rPr>
            <w:rStyle w:val="a3"/>
            <w:color w:val="000000"/>
            <w:sz w:val="24"/>
            <w:szCs w:val="24"/>
          </w:rPr>
          <w:t>.</w:t>
        </w:r>
        <w:proofErr w:type="spellStart"/>
        <w:r w:rsidRPr="00E0477B">
          <w:rPr>
            <w:rStyle w:val="a3"/>
            <w:color w:val="000000"/>
            <w:sz w:val="24"/>
            <w:szCs w:val="24"/>
            <w:lang w:val="en-US"/>
          </w:rPr>
          <w:t>torgi</w:t>
        </w:r>
        <w:proofErr w:type="spellEnd"/>
        <w:r w:rsidRPr="00E0477B">
          <w:rPr>
            <w:rStyle w:val="a3"/>
            <w:color w:val="000000"/>
            <w:sz w:val="24"/>
            <w:szCs w:val="24"/>
          </w:rPr>
          <w:t>.</w:t>
        </w:r>
        <w:proofErr w:type="spellStart"/>
        <w:r w:rsidRPr="00E0477B">
          <w:rPr>
            <w:rStyle w:val="a3"/>
            <w:color w:val="000000"/>
            <w:sz w:val="24"/>
            <w:szCs w:val="24"/>
            <w:lang w:val="en-US"/>
          </w:rPr>
          <w:t>gov</w:t>
        </w:r>
        <w:proofErr w:type="spellEnd"/>
        <w:r w:rsidRPr="00E0477B">
          <w:rPr>
            <w:rStyle w:val="a3"/>
            <w:color w:val="000000"/>
            <w:sz w:val="24"/>
            <w:szCs w:val="24"/>
          </w:rPr>
          <w:t>.</w:t>
        </w:r>
        <w:proofErr w:type="spellStart"/>
        <w:r w:rsidRPr="00E0477B">
          <w:rPr>
            <w:rStyle w:val="a3"/>
            <w:color w:val="000000"/>
            <w:sz w:val="24"/>
            <w:szCs w:val="24"/>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w:t>
      </w:r>
      <w:r>
        <w:rPr>
          <w:color w:val="000000"/>
          <w:sz w:val="24"/>
          <w:szCs w:val="24"/>
        </w:rPr>
        <w:lastRenderedPageBreak/>
        <w:t>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lastRenderedPageBreak/>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57E12">
        <w:rPr>
          <w:color w:val="000000"/>
          <w:sz w:val="24"/>
          <w:szCs w:val="24"/>
        </w:rPr>
        <w:t>19:10:110706:129</w:t>
      </w:r>
      <w:r>
        <w:rPr>
          <w:color w:val="000000"/>
          <w:sz w:val="24"/>
          <w:szCs w:val="24"/>
        </w:rPr>
        <w:t>, площадью</w:t>
      </w:r>
      <w:r w:rsidR="000B6FD0">
        <w:rPr>
          <w:color w:val="000000"/>
          <w:sz w:val="24"/>
          <w:szCs w:val="24"/>
        </w:rPr>
        <w:t xml:space="preserve"> </w:t>
      </w:r>
      <w:r w:rsidR="00357E12">
        <w:rPr>
          <w:color w:val="000000"/>
          <w:sz w:val="24"/>
          <w:szCs w:val="24"/>
        </w:rPr>
        <w:t>2999752</w:t>
      </w:r>
      <w:r>
        <w:rPr>
          <w:color w:val="000000"/>
          <w:sz w:val="24"/>
          <w:szCs w:val="24"/>
        </w:rPr>
        <w:t xml:space="preserve"> </w:t>
      </w:r>
      <w:r>
        <w:rPr>
          <w:color w:val="000000"/>
          <w:sz w:val="24"/>
          <w:szCs w:val="24"/>
        </w:rPr>
        <w:lastRenderedPageBreak/>
        <w:t>кв. м, расположенного по адресу:</w:t>
      </w:r>
      <w:r w:rsidR="000B6FD0">
        <w:rPr>
          <w:color w:val="000000"/>
          <w:sz w:val="24"/>
          <w:szCs w:val="24"/>
        </w:rPr>
        <w:t xml:space="preserve"> Республика Хакасия, Усть-Абаканский район,</w:t>
      </w:r>
      <w:r w:rsidR="00C062C4">
        <w:rPr>
          <w:color w:val="000000"/>
          <w:sz w:val="24"/>
          <w:szCs w:val="24"/>
        </w:rPr>
        <w:t xml:space="preserve"> </w:t>
      </w:r>
      <w:r w:rsidR="00357E12">
        <w:rPr>
          <w:color w:val="000000"/>
          <w:sz w:val="24"/>
          <w:szCs w:val="24"/>
        </w:rPr>
        <w:t xml:space="preserve">2 км юго-восточнее </w:t>
      </w:r>
      <w:proofErr w:type="spellStart"/>
      <w:r w:rsidR="00357E12">
        <w:rPr>
          <w:color w:val="000000"/>
          <w:sz w:val="24"/>
          <w:szCs w:val="24"/>
        </w:rPr>
        <w:t>д</w:t>
      </w:r>
      <w:proofErr w:type="gramStart"/>
      <w:r w:rsidR="00357E12">
        <w:rPr>
          <w:color w:val="000000"/>
          <w:sz w:val="24"/>
          <w:szCs w:val="24"/>
        </w:rPr>
        <w:t>.К</w:t>
      </w:r>
      <w:proofErr w:type="gramEnd"/>
      <w:r w:rsidR="00357E12">
        <w:rPr>
          <w:color w:val="000000"/>
          <w:sz w:val="24"/>
          <w:szCs w:val="24"/>
        </w:rPr>
        <w:t>апчалы</w:t>
      </w:r>
      <w:proofErr w:type="spellEnd"/>
      <w:r>
        <w:rPr>
          <w:color w:val="000000"/>
          <w:sz w:val="24"/>
          <w:szCs w:val="24"/>
        </w:rPr>
        <w:t xml:space="preserve">, с видом разрешенного использования – </w:t>
      </w:r>
      <w:r w:rsidR="00357E12">
        <w:rPr>
          <w:color w:val="000000"/>
          <w:sz w:val="24"/>
          <w:szCs w:val="24"/>
        </w:rPr>
        <w:t>сельскохозяйственное использование</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для осуществления деятельности крестьянского (фермерского) хозяйства</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w:t>
      </w:r>
      <w:proofErr w:type="gramStart"/>
      <w:r>
        <w:rPr>
          <w:color w:val="000000"/>
          <w:sz w:val="24"/>
          <w:szCs w:val="24"/>
        </w:rPr>
        <w:t>намерении</w:t>
      </w:r>
      <w:proofErr w:type="gramEnd"/>
      <w:r>
        <w:rPr>
          <w:color w:val="000000"/>
          <w:sz w:val="24"/>
          <w:szCs w:val="24"/>
        </w:rPr>
        <w:t xml:space="preserve"> стать участником аукциона  № </w:t>
      </w:r>
      <w:r w:rsidR="009B1012">
        <w:rPr>
          <w:color w:val="000000"/>
          <w:sz w:val="24"/>
          <w:szCs w:val="24"/>
        </w:rPr>
        <w:t>10</w:t>
      </w:r>
      <w:r>
        <w:rPr>
          <w:color w:val="000000"/>
          <w:sz w:val="24"/>
          <w:szCs w:val="24"/>
        </w:rPr>
        <w:t xml:space="preserve"> от </w:t>
      </w:r>
      <w:r w:rsidR="009B1012">
        <w:rPr>
          <w:color w:val="000000"/>
          <w:sz w:val="24"/>
          <w:szCs w:val="24"/>
        </w:rPr>
        <w:t>18</w:t>
      </w:r>
      <w:r w:rsidR="00A043C4">
        <w:rPr>
          <w:color w:val="000000"/>
          <w:sz w:val="24"/>
          <w:szCs w:val="24"/>
        </w:rPr>
        <w:t>.05</w:t>
      </w:r>
      <w:r w:rsidR="00C5536D">
        <w:rPr>
          <w:color w:val="000000"/>
          <w:sz w:val="24"/>
          <w:szCs w:val="24"/>
        </w:rPr>
        <w:t>.2021</w:t>
      </w:r>
      <w:r w:rsidRPr="000B6FD0">
        <w:rPr>
          <w:color w:val="FF0000"/>
          <w:sz w:val="24"/>
          <w:szCs w:val="24"/>
        </w:rPr>
        <w:t xml:space="preserve"> </w:t>
      </w:r>
      <w:r>
        <w:rPr>
          <w:color w:val="000000"/>
          <w:sz w:val="24"/>
          <w:szCs w:val="24"/>
        </w:rPr>
        <w:t xml:space="preserve">по лоту № </w:t>
      </w:r>
      <w:r w:rsidR="00357E12">
        <w:rPr>
          <w:color w:val="000000"/>
          <w:sz w:val="24"/>
          <w:szCs w:val="24"/>
        </w:rPr>
        <w:t>1</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w:t>
      </w:r>
      <w:r w:rsidR="00022DBD">
        <w:rPr>
          <w:color w:val="000000"/>
          <w:sz w:val="24"/>
          <w:szCs w:val="24"/>
        </w:rPr>
        <w:t>1</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2C01CA" w:rsidRDefault="002C01CA" w:rsidP="002C01CA">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9441B9">
        <w:rPr>
          <w:sz w:val="24"/>
          <w:szCs w:val="24"/>
        </w:rPr>
        <w:t>19:10:110706:129</w:t>
      </w:r>
      <w:r>
        <w:rPr>
          <w:sz w:val="24"/>
          <w:szCs w:val="24"/>
        </w:rPr>
        <w:t xml:space="preserve">, общей площадью </w:t>
      </w:r>
      <w:r w:rsidR="009441B9">
        <w:rPr>
          <w:sz w:val="24"/>
          <w:szCs w:val="24"/>
        </w:rPr>
        <w:t>2999752</w:t>
      </w:r>
      <w:r>
        <w:rPr>
          <w:sz w:val="24"/>
          <w:szCs w:val="24"/>
        </w:rPr>
        <w:t xml:space="preserve"> кв. м (категория земель – земли сельскохозяйственного назначения), расположенный по адресу: </w:t>
      </w:r>
      <w:r w:rsidR="004F39D5">
        <w:rPr>
          <w:color w:val="000000"/>
          <w:sz w:val="24"/>
          <w:szCs w:val="24"/>
        </w:rPr>
        <w:t xml:space="preserve">Республика Хакасия, Усть-Абаканский район, </w:t>
      </w:r>
      <w:r w:rsidR="009441B9">
        <w:rPr>
          <w:color w:val="000000"/>
          <w:sz w:val="24"/>
          <w:szCs w:val="24"/>
        </w:rPr>
        <w:t xml:space="preserve">2 км юго-восточнее </w:t>
      </w:r>
      <w:proofErr w:type="spellStart"/>
      <w:r w:rsidR="009441B9">
        <w:rPr>
          <w:color w:val="000000"/>
          <w:sz w:val="24"/>
          <w:szCs w:val="24"/>
        </w:rPr>
        <w:t>д</w:t>
      </w:r>
      <w:proofErr w:type="gramStart"/>
      <w:r w:rsidR="009441B9">
        <w:rPr>
          <w:color w:val="000000"/>
          <w:sz w:val="24"/>
          <w:szCs w:val="24"/>
        </w:rPr>
        <w:t>.К</w:t>
      </w:r>
      <w:proofErr w:type="gramEnd"/>
      <w:r w:rsidR="009441B9">
        <w:rPr>
          <w:color w:val="000000"/>
          <w:sz w:val="24"/>
          <w:szCs w:val="24"/>
        </w:rPr>
        <w:t>апчалы</w:t>
      </w:r>
      <w:proofErr w:type="spellEnd"/>
      <w:r w:rsidR="004F39D5">
        <w:rPr>
          <w:color w:val="000000"/>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 xml:space="preserve">1.3. Вид разрешенного использования земельного участка – </w:t>
      </w:r>
      <w:r w:rsidR="009441B9">
        <w:rPr>
          <w:sz w:val="24"/>
          <w:szCs w:val="24"/>
        </w:rPr>
        <w:t>сельскохозяйственное использование</w:t>
      </w:r>
      <w:r>
        <w:rPr>
          <w:sz w:val="24"/>
          <w:szCs w:val="24"/>
        </w:rPr>
        <w:t>, целевое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A3126E">
        <w:rPr>
          <w:sz w:val="24"/>
          <w:szCs w:val="24"/>
        </w:rPr>
        <w:t>5 лет</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CC086A">
        <w:rPr>
          <w:sz w:val="24"/>
          <w:szCs w:val="24"/>
        </w:rPr>
        <w:t>1</w:t>
      </w:r>
      <w:r>
        <w:rPr>
          <w:sz w:val="24"/>
          <w:szCs w:val="24"/>
        </w:rPr>
        <w:t xml:space="preserve">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D610A7" w:rsidRPr="00D610A7" w:rsidRDefault="002C01CA" w:rsidP="00D610A7">
      <w:pPr>
        <w:rPr>
          <w:sz w:val="24"/>
          <w:szCs w:val="24"/>
        </w:rPr>
      </w:pPr>
      <w:r>
        <w:rPr>
          <w:color w:val="000000"/>
          <w:sz w:val="24"/>
          <w:szCs w:val="24"/>
        </w:rPr>
        <w:t xml:space="preserve">Получатель: </w:t>
      </w:r>
      <w:r w:rsidR="00D610A7" w:rsidRPr="00D610A7">
        <w:rPr>
          <w:sz w:val="24"/>
          <w:szCs w:val="24"/>
        </w:rPr>
        <w:t>Управление федерального казначейства по РХ</w:t>
      </w:r>
    </w:p>
    <w:p w:rsidR="00D610A7" w:rsidRPr="00D610A7" w:rsidRDefault="00D610A7" w:rsidP="00D610A7">
      <w:pPr>
        <w:rPr>
          <w:sz w:val="24"/>
          <w:szCs w:val="24"/>
        </w:rPr>
      </w:pPr>
      <w:r w:rsidRPr="00D610A7">
        <w:rPr>
          <w:sz w:val="24"/>
          <w:szCs w:val="24"/>
        </w:rPr>
        <w:t>Управление имущественных отношений администрации Усть-Абаканского района</w:t>
      </w:r>
    </w:p>
    <w:p w:rsidR="00D610A7" w:rsidRPr="00D610A7" w:rsidRDefault="00D610A7" w:rsidP="00D610A7">
      <w:pPr>
        <w:rPr>
          <w:sz w:val="24"/>
          <w:szCs w:val="24"/>
        </w:rPr>
      </w:pPr>
      <w:r w:rsidRPr="00D610A7">
        <w:rPr>
          <w:sz w:val="24"/>
          <w:szCs w:val="24"/>
        </w:rPr>
        <w:t>ИНН  1910010838  КПП  191001001 ОКТМО  95630</w:t>
      </w:r>
      <w:r w:rsidR="009441B9">
        <w:rPr>
          <w:sz w:val="24"/>
          <w:szCs w:val="24"/>
        </w:rPr>
        <w:t>410</w:t>
      </w:r>
    </w:p>
    <w:p w:rsidR="00D610A7" w:rsidRPr="00D610A7" w:rsidRDefault="00D610A7" w:rsidP="00D610A7">
      <w:pPr>
        <w:rPr>
          <w:sz w:val="24"/>
          <w:szCs w:val="24"/>
        </w:rPr>
      </w:pPr>
      <w:r w:rsidRPr="00D610A7">
        <w:rPr>
          <w:sz w:val="24"/>
          <w:szCs w:val="24"/>
        </w:rPr>
        <w:t>Казначейский счёт 03100643000000018000 БИК 019514901</w:t>
      </w:r>
    </w:p>
    <w:p w:rsidR="00D610A7" w:rsidRPr="00D610A7" w:rsidRDefault="00D610A7" w:rsidP="00D610A7">
      <w:pPr>
        <w:rPr>
          <w:sz w:val="24"/>
          <w:szCs w:val="24"/>
        </w:rPr>
      </w:pPr>
      <w:r w:rsidRPr="00D610A7">
        <w:rPr>
          <w:sz w:val="24"/>
          <w:szCs w:val="24"/>
        </w:rPr>
        <w:t>Единый казначейский счет 40102810845370000082</w:t>
      </w:r>
    </w:p>
    <w:p w:rsidR="00D610A7" w:rsidRPr="00D610A7" w:rsidRDefault="00D610A7" w:rsidP="00D610A7">
      <w:pPr>
        <w:rPr>
          <w:sz w:val="24"/>
          <w:szCs w:val="24"/>
        </w:rPr>
      </w:pPr>
      <w:r w:rsidRPr="00D610A7">
        <w:rPr>
          <w:sz w:val="24"/>
          <w:szCs w:val="24"/>
        </w:rPr>
        <w:t xml:space="preserve">В отделение НБ - Республики Хакасия Банка России/УФК по Республике Хакасия </w:t>
      </w:r>
      <w:proofErr w:type="spellStart"/>
      <w:r w:rsidRPr="00D610A7">
        <w:rPr>
          <w:sz w:val="24"/>
          <w:szCs w:val="24"/>
        </w:rPr>
        <w:t>г</w:t>
      </w:r>
      <w:proofErr w:type="gramStart"/>
      <w:r w:rsidRPr="00D610A7">
        <w:rPr>
          <w:sz w:val="24"/>
          <w:szCs w:val="24"/>
        </w:rPr>
        <w:t>.А</w:t>
      </w:r>
      <w:proofErr w:type="gramEnd"/>
      <w:r w:rsidRPr="00D610A7">
        <w:rPr>
          <w:sz w:val="24"/>
          <w:szCs w:val="24"/>
        </w:rPr>
        <w:t>бакан</w:t>
      </w:r>
      <w:proofErr w:type="spellEnd"/>
    </w:p>
    <w:p w:rsidR="00D610A7" w:rsidRPr="00D610A7" w:rsidRDefault="00D610A7" w:rsidP="00D610A7">
      <w:pPr>
        <w:rPr>
          <w:sz w:val="24"/>
          <w:szCs w:val="24"/>
        </w:rPr>
      </w:pPr>
      <w:r w:rsidRPr="00D610A7">
        <w:rPr>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 xml:space="preserve">3.2.2. Передать Арендатору Участок свободным от прав третьих лиц и иных </w:t>
      </w:r>
      <w:r>
        <w:rPr>
          <w:sz w:val="24"/>
          <w:szCs w:val="24"/>
        </w:rPr>
        <w:lastRenderedPageBreak/>
        <w:t>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 xml:space="preserve">4.2.11. В случае расторжения Договора вернуть Участок Арендодателю в течение 3 </w:t>
      </w:r>
      <w:r>
        <w:rPr>
          <w:sz w:val="24"/>
          <w:szCs w:val="24"/>
        </w:rPr>
        <w:lastRenderedPageBreak/>
        <w:t>(трёх)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w:t>
      </w:r>
      <w:r>
        <w:rPr>
          <w:sz w:val="24"/>
          <w:szCs w:val="24"/>
        </w:rPr>
        <w:lastRenderedPageBreak/>
        <w:t>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6871A3" w:rsidRPr="006871A3" w:rsidRDefault="002C01CA" w:rsidP="006871A3">
      <w:pPr>
        <w:ind w:firstLine="567"/>
        <w:jc w:val="both"/>
      </w:pPr>
      <w:r>
        <w:rPr>
          <w:sz w:val="24"/>
          <w:szCs w:val="24"/>
        </w:rPr>
        <w:t>6.5. Наличие ограничения (обременения)</w:t>
      </w:r>
      <w:r w:rsidR="00B66A2F">
        <w:rPr>
          <w:sz w:val="24"/>
          <w:szCs w:val="24"/>
        </w:rPr>
        <w:t xml:space="preserve">: </w:t>
      </w:r>
      <w:r w:rsidR="006871A3" w:rsidRPr="006871A3">
        <w:rPr>
          <w:sz w:val="24"/>
          <w:szCs w:val="24"/>
        </w:rPr>
        <w:t>Ограничения прав на земельный участок, предусмотренные статьями 56, 56.1 Земельного кодекса Российской Федерации. Срок действия: с 06.04.2021. Реквизиты документа-основания: Постановление Совета Министров СССР «Об утверждении правил охраны электрических сетей напряжением свыше 1000 вольт» от 26.03.1984 № 255</w:t>
      </w:r>
      <w:r w:rsidR="006871A3" w:rsidRPr="006871A3">
        <w:t>.</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B514D9">
        <w:trPr>
          <w:trHeight w:val="866"/>
        </w:trPr>
        <w:tc>
          <w:tcPr>
            <w:tcW w:w="4928" w:type="dxa"/>
          </w:tcPr>
          <w:p w:rsidR="002C01CA" w:rsidRDefault="002C01CA" w:rsidP="00B514D9">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2C01CA" w:rsidRDefault="002C01CA" w:rsidP="00B514D9">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B514D9">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B514D9">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B514D9">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B514D9">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B514D9">
              <w:trPr>
                <w:trHeight w:val="1006"/>
              </w:trPr>
              <w:tc>
                <w:tcPr>
                  <w:tcW w:w="4643" w:type="dxa"/>
                </w:tcPr>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B514D9">
                  <w:pPr>
                    <w:tabs>
                      <w:tab w:val="left" w:pos="3540"/>
                    </w:tabs>
                    <w:autoSpaceDE w:val="0"/>
                    <w:autoSpaceDN w:val="0"/>
                    <w:adjustRightInd w:val="0"/>
                    <w:spacing w:line="276" w:lineRule="auto"/>
                    <w:jc w:val="both"/>
                    <w:rPr>
                      <w:sz w:val="24"/>
                      <w:szCs w:val="24"/>
                      <w:lang w:eastAsia="en-US"/>
                    </w:rPr>
                  </w:pPr>
                </w:p>
              </w:tc>
            </w:tr>
          </w:tbl>
          <w:p w:rsidR="002C01CA" w:rsidRDefault="002C01CA" w:rsidP="00B514D9">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2C01CA" w:rsidRDefault="002C01CA" w:rsidP="002C01CA">
      <w:pPr>
        <w:ind w:firstLine="567"/>
        <w:jc w:val="both"/>
        <w:rPr>
          <w:sz w:val="24"/>
          <w:szCs w:val="24"/>
        </w:rPr>
      </w:pPr>
      <w:r>
        <w:rPr>
          <w:sz w:val="24"/>
          <w:szCs w:val="24"/>
        </w:rPr>
        <w:t xml:space="preserve">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w:t>
      </w:r>
      <w:r>
        <w:rPr>
          <w:sz w:val="24"/>
          <w:szCs w:val="24"/>
        </w:rPr>
        <w:lastRenderedPageBreak/>
        <w:t>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7F2AE7" w:rsidP="002C01CA">
      <w:pPr>
        <w:jc w:val="both"/>
        <w:rPr>
          <w:sz w:val="24"/>
          <w:szCs w:val="24"/>
        </w:rPr>
      </w:pPr>
      <w:r>
        <w:rPr>
          <w:sz w:val="24"/>
          <w:szCs w:val="24"/>
        </w:rPr>
        <w:t>Р</w:t>
      </w:r>
      <w:r w:rsidR="002C01CA" w:rsidRPr="00691D0D">
        <w:rPr>
          <w:sz w:val="24"/>
          <w:szCs w:val="24"/>
        </w:rPr>
        <w:t>уководител</w:t>
      </w:r>
      <w:r>
        <w:rPr>
          <w:sz w:val="24"/>
          <w:szCs w:val="24"/>
        </w:rPr>
        <w:t>ь</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7F2AE7">
        <w:rPr>
          <w:sz w:val="24"/>
          <w:szCs w:val="24"/>
        </w:rPr>
        <w:t>Н.И.Макшина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2C01CA" w:rsidRPr="007477C8" w:rsidRDefault="002C01CA" w:rsidP="002C01CA">
      <w:pPr>
        <w:jc w:val="both"/>
        <w:rPr>
          <w:sz w:val="16"/>
          <w:szCs w:val="16"/>
        </w:rPr>
      </w:pPr>
      <w:r w:rsidRPr="007477C8">
        <w:rPr>
          <w:sz w:val="16"/>
          <w:szCs w:val="16"/>
        </w:rPr>
        <w:t>Гордецова Светлана Евгеньевна</w:t>
      </w:r>
    </w:p>
    <w:p w:rsidR="00F1321C" w:rsidRPr="007477C8" w:rsidRDefault="002C01CA" w:rsidP="002C01CA">
      <w:pPr>
        <w:jc w:val="both"/>
        <w:rPr>
          <w:sz w:val="16"/>
          <w:szCs w:val="16"/>
        </w:rPr>
      </w:pPr>
      <w:r w:rsidRPr="007477C8">
        <w:rPr>
          <w:sz w:val="16"/>
          <w:szCs w:val="16"/>
        </w:rPr>
        <w:t>8(39032) 2-00-93</w:t>
      </w:r>
    </w:p>
    <w:sectPr w:rsidR="00F1321C" w:rsidRPr="007477C8"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5473"/>
    <w:rsid w:val="000176A0"/>
    <w:rsid w:val="00022DBD"/>
    <w:rsid w:val="00024E8C"/>
    <w:rsid w:val="00030871"/>
    <w:rsid w:val="000454A9"/>
    <w:rsid w:val="00050291"/>
    <w:rsid w:val="00056015"/>
    <w:rsid w:val="0005758B"/>
    <w:rsid w:val="00060777"/>
    <w:rsid w:val="00062017"/>
    <w:rsid w:val="000631D2"/>
    <w:rsid w:val="000641A2"/>
    <w:rsid w:val="00065CD9"/>
    <w:rsid w:val="00077A1A"/>
    <w:rsid w:val="00081615"/>
    <w:rsid w:val="00081941"/>
    <w:rsid w:val="000841EE"/>
    <w:rsid w:val="00087520"/>
    <w:rsid w:val="00094A9E"/>
    <w:rsid w:val="000A182C"/>
    <w:rsid w:val="000A2EF0"/>
    <w:rsid w:val="000A473A"/>
    <w:rsid w:val="000B6FD0"/>
    <w:rsid w:val="000D1025"/>
    <w:rsid w:val="000D2576"/>
    <w:rsid w:val="000E2FD0"/>
    <w:rsid w:val="000E39B7"/>
    <w:rsid w:val="000E5320"/>
    <w:rsid w:val="000E7594"/>
    <w:rsid w:val="000F34C8"/>
    <w:rsid w:val="000F5F2B"/>
    <w:rsid w:val="001127C8"/>
    <w:rsid w:val="00126845"/>
    <w:rsid w:val="00131125"/>
    <w:rsid w:val="001344EA"/>
    <w:rsid w:val="00137FC2"/>
    <w:rsid w:val="0014056F"/>
    <w:rsid w:val="001447B2"/>
    <w:rsid w:val="00162C02"/>
    <w:rsid w:val="0017063C"/>
    <w:rsid w:val="0017100B"/>
    <w:rsid w:val="001714F6"/>
    <w:rsid w:val="00180332"/>
    <w:rsid w:val="00181092"/>
    <w:rsid w:val="00195AF1"/>
    <w:rsid w:val="001A66BB"/>
    <w:rsid w:val="001C1FD7"/>
    <w:rsid w:val="001E6332"/>
    <w:rsid w:val="001F34F9"/>
    <w:rsid w:val="001F565A"/>
    <w:rsid w:val="00201B90"/>
    <w:rsid w:val="00220560"/>
    <w:rsid w:val="00227F58"/>
    <w:rsid w:val="00234301"/>
    <w:rsid w:val="00257143"/>
    <w:rsid w:val="0028077B"/>
    <w:rsid w:val="002838D4"/>
    <w:rsid w:val="0029297D"/>
    <w:rsid w:val="002935E2"/>
    <w:rsid w:val="002945B8"/>
    <w:rsid w:val="0029598B"/>
    <w:rsid w:val="002A1A64"/>
    <w:rsid w:val="002A4BD9"/>
    <w:rsid w:val="002B53A0"/>
    <w:rsid w:val="002C01CA"/>
    <w:rsid w:val="002E20CE"/>
    <w:rsid w:val="002E22CD"/>
    <w:rsid w:val="002E738E"/>
    <w:rsid w:val="003101F2"/>
    <w:rsid w:val="00310B4F"/>
    <w:rsid w:val="00315336"/>
    <w:rsid w:val="0032600A"/>
    <w:rsid w:val="0033102B"/>
    <w:rsid w:val="00331643"/>
    <w:rsid w:val="003335A2"/>
    <w:rsid w:val="00340F74"/>
    <w:rsid w:val="00345CD1"/>
    <w:rsid w:val="003511A2"/>
    <w:rsid w:val="003517A6"/>
    <w:rsid w:val="00357E12"/>
    <w:rsid w:val="00386CED"/>
    <w:rsid w:val="00391E77"/>
    <w:rsid w:val="003936EE"/>
    <w:rsid w:val="00394E53"/>
    <w:rsid w:val="003A054F"/>
    <w:rsid w:val="003A743C"/>
    <w:rsid w:val="003D0A5B"/>
    <w:rsid w:val="003D4884"/>
    <w:rsid w:val="003D63EF"/>
    <w:rsid w:val="003D6816"/>
    <w:rsid w:val="003D69C8"/>
    <w:rsid w:val="00410C31"/>
    <w:rsid w:val="00417CDB"/>
    <w:rsid w:val="00422CE4"/>
    <w:rsid w:val="004235DE"/>
    <w:rsid w:val="00437266"/>
    <w:rsid w:val="00440245"/>
    <w:rsid w:val="0044391D"/>
    <w:rsid w:val="00463D8A"/>
    <w:rsid w:val="004678CF"/>
    <w:rsid w:val="004759D1"/>
    <w:rsid w:val="0048027F"/>
    <w:rsid w:val="0048615A"/>
    <w:rsid w:val="00496F6F"/>
    <w:rsid w:val="004B6970"/>
    <w:rsid w:val="004C257F"/>
    <w:rsid w:val="004C2829"/>
    <w:rsid w:val="004C43C9"/>
    <w:rsid w:val="004C6182"/>
    <w:rsid w:val="004D3DD8"/>
    <w:rsid w:val="004F39D5"/>
    <w:rsid w:val="00502E7C"/>
    <w:rsid w:val="0051748A"/>
    <w:rsid w:val="00521EB1"/>
    <w:rsid w:val="00554689"/>
    <w:rsid w:val="00563272"/>
    <w:rsid w:val="005B2FC2"/>
    <w:rsid w:val="005B62EB"/>
    <w:rsid w:val="005B7A9D"/>
    <w:rsid w:val="005C6906"/>
    <w:rsid w:val="005D45E6"/>
    <w:rsid w:val="005D5305"/>
    <w:rsid w:val="005E02FC"/>
    <w:rsid w:val="00601D5E"/>
    <w:rsid w:val="0063628F"/>
    <w:rsid w:val="00642F7D"/>
    <w:rsid w:val="00645BBF"/>
    <w:rsid w:val="00667C67"/>
    <w:rsid w:val="00670E0E"/>
    <w:rsid w:val="0067497B"/>
    <w:rsid w:val="006871A3"/>
    <w:rsid w:val="00690E3F"/>
    <w:rsid w:val="00691D0D"/>
    <w:rsid w:val="006C0E28"/>
    <w:rsid w:val="006D2691"/>
    <w:rsid w:val="006D39D9"/>
    <w:rsid w:val="006D5CC9"/>
    <w:rsid w:val="006F77B9"/>
    <w:rsid w:val="00714D6C"/>
    <w:rsid w:val="0072005B"/>
    <w:rsid w:val="00732289"/>
    <w:rsid w:val="00746860"/>
    <w:rsid w:val="007477C8"/>
    <w:rsid w:val="00762EDB"/>
    <w:rsid w:val="00771697"/>
    <w:rsid w:val="00784ECB"/>
    <w:rsid w:val="007955C3"/>
    <w:rsid w:val="007B74DD"/>
    <w:rsid w:val="007C1A57"/>
    <w:rsid w:val="007C4748"/>
    <w:rsid w:val="007D63F1"/>
    <w:rsid w:val="007E6E53"/>
    <w:rsid w:val="007E7B6E"/>
    <w:rsid w:val="007F2AE7"/>
    <w:rsid w:val="007F37DD"/>
    <w:rsid w:val="00805B58"/>
    <w:rsid w:val="00813AD5"/>
    <w:rsid w:val="008275D2"/>
    <w:rsid w:val="00830AB5"/>
    <w:rsid w:val="00830D4E"/>
    <w:rsid w:val="00837E1B"/>
    <w:rsid w:val="0084382F"/>
    <w:rsid w:val="00844DAE"/>
    <w:rsid w:val="00847F8E"/>
    <w:rsid w:val="00851C2D"/>
    <w:rsid w:val="008543CE"/>
    <w:rsid w:val="00871C55"/>
    <w:rsid w:val="008B59B7"/>
    <w:rsid w:val="008B5DFD"/>
    <w:rsid w:val="008E0509"/>
    <w:rsid w:val="008E272F"/>
    <w:rsid w:val="008F5C4A"/>
    <w:rsid w:val="00901520"/>
    <w:rsid w:val="0091681B"/>
    <w:rsid w:val="00924DA4"/>
    <w:rsid w:val="00926579"/>
    <w:rsid w:val="00926E47"/>
    <w:rsid w:val="009272AB"/>
    <w:rsid w:val="0093407A"/>
    <w:rsid w:val="009404BF"/>
    <w:rsid w:val="009441B9"/>
    <w:rsid w:val="00953AE3"/>
    <w:rsid w:val="00974BF7"/>
    <w:rsid w:val="00974CE4"/>
    <w:rsid w:val="00981F5D"/>
    <w:rsid w:val="00986F18"/>
    <w:rsid w:val="00990593"/>
    <w:rsid w:val="00990EC1"/>
    <w:rsid w:val="00992D19"/>
    <w:rsid w:val="009A06A4"/>
    <w:rsid w:val="009A69AB"/>
    <w:rsid w:val="009B07D0"/>
    <w:rsid w:val="009B1012"/>
    <w:rsid w:val="009B33E3"/>
    <w:rsid w:val="009C2779"/>
    <w:rsid w:val="009C5E94"/>
    <w:rsid w:val="009D1687"/>
    <w:rsid w:val="009D5039"/>
    <w:rsid w:val="009D52CD"/>
    <w:rsid w:val="009D7E3E"/>
    <w:rsid w:val="009F5C27"/>
    <w:rsid w:val="00A00C14"/>
    <w:rsid w:val="00A00FDB"/>
    <w:rsid w:val="00A043C4"/>
    <w:rsid w:val="00A044CB"/>
    <w:rsid w:val="00A22BE1"/>
    <w:rsid w:val="00A22E76"/>
    <w:rsid w:val="00A25347"/>
    <w:rsid w:val="00A3126E"/>
    <w:rsid w:val="00A449E5"/>
    <w:rsid w:val="00A73D1C"/>
    <w:rsid w:val="00A7545B"/>
    <w:rsid w:val="00A83E85"/>
    <w:rsid w:val="00A87ED4"/>
    <w:rsid w:val="00A937C9"/>
    <w:rsid w:val="00A957B2"/>
    <w:rsid w:val="00AA583E"/>
    <w:rsid w:val="00AB02E3"/>
    <w:rsid w:val="00AB7758"/>
    <w:rsid w:val="00AC4902"/>
    <w:rsid w:val="00AE5ECC"/>
    <w:rsid w:val="00AE7398"/>
    <w:rsid w:val="00B102B7"/>
    <w:rsid w:val="00B125BC"/>
    <w:rsid w:val="00B1536C"/>
    <w:rsid w:val="00B338A4"/>
    <w:rsid w:val="00B33D1B"/>
    <w:rsid w:val="00B471D8"/>
    <w:rsid w:val="00B505E8"/>
    <w:rsid w:val="00B514D9"/>
    <w:rsid w:val="00B61D2C"/>
    <w:rsid w:val="00B66A2F"/>
    <w:rsid w:val="00B8425B"/>
    <w:rsid w:val="00B90444"/>
    <w:rsid w:val="00B938C8"/>
    <w:rsid w:val="00BE3190"/>
    <w:rsid w:val="00C05507"/>
    <w:rsid w:val="00C062C4"/>
    <w:rsid w:val="00C1103B"/>
    <w:rsid w:val="00C16CA3"/>
    <w:rsid w:val="00C2495C"/>
    <w:rsid w:val="00C25C17"/>
    <w:rsid w:val="00C5536D"/>
    <w:rsid w:val="00C5773F"/>
    <w:rsid w:val="00C64E72"/>
    <w:rsid w:val="00C65B8B"/>
    <w:rsid w:val="00C673DC"/>
    <w:rsid w:val="00CA2C15"/>
    <w:rsid w:val="00CB2E84"/>
    <w:rsid w:val="00CC086A"/>
    <w:rsid w:val="00CC5571"/>
    <w:rsid w:val="00CC5A2B"/>
    <w:rsid w:val="00CC6911"/>
    <w:rsid w:val="00CC6DF9"/>
    <w:rsid w:val="00CD107D"/>
    <w:rsid w:val="00CD7F7C"/>
    <w:rsid w:val="00CE2E47"/>
    <w:rsid w:val="00CE59F7"/>
    <w:rsid w:val="00CE5DF9"/>
    <w:rsid w:val="00CF463B"/>
    <w:rsid w:val="00CF6B88"/>
    <w:rsid w:val="00D05830"/>
    <w:rsid w:val="00D15BE5"/>
    <w:rsid w:val="00D2001A"/>
    <w:rsid w:val="00D212B9"/>
    <w:rsid w:val="00D2349F"/>
    <w:rsid w:val="00D35653"/>
    <w:rsid w:val="00D36282"/>
    <w:rsid w:val="00D43E7E"/>
    <w:rsid w:val="00D6097F"/>
    <w:rsid w:val="00D610A7"/>
    <w:rsid w:val="00D765EE"/>
    <w:rsid w:val="00D819E0"/>
    <w:rsid w:val="00D8429C"/>
    <w:rsid w:val="00D90C90"/>
    <w:rsid w:val="00D9426C"/>
    <w:rsid w:val="00D96E7F"/>
    <w:rsid w:val="00DA2167"/>
    <w:rsid w:val="00DA2553"/>
    <w:rsid w:val="00DA6D23"/>
    <w:rsid w:val="00DA6D98"/>
    <w:rsid w:val="00DB7E8C"/>
    <w:rsid w:val="00DD43C0"/>
    <w:rsid w:val="00E02404"/>
    <w:rsid w:val="00E0477B"/>
    <w:rsid w:val="00E07A9F"/>
    <w:rsid w:val="00E10797"/>
    <w:rsid w:val="00E411D9"/>
    <w:rsid w:val="00E54610"/>
    <w:rsid w:val="00E64681"/>
    <w:rsid w:val="00E85964"/>
    <w:rsid w:val="00E86F6C"/>
    <w:rsid w:val="00E90C48"/>
    <w:rsid w:val="00E92BFB"/>
    <w:rsid w:val="00E943A3"/>
    <w:rsid w:val="00E943C0"/>
    <w:rsid w:val="00E9619C"/>
    <w:rsid w:val="00EB59BB"/>
    <w:rsid w:val="00EC0CD7"/>
    <w:rsid w:val="00EC11DD"/>
    <w:rsid w:val="00EE268C"/>
    <w:rsid w:val="00EF482B"/>
    <w:rsid w:val="00F1321C"/>
    <w:rsid w:val="00F14DFA"/>
    <w:rsid w:val="00F261D2"/>
    <w:rsid w:val="00F459F6"/>
    <w:rsid w:val="00F47AA0"/>
    <w:rsid w:val="00F650E3"/>
    <w:rsid w:val="00F705D4"/>
    <w:rsid w:val="00F85DB6"/>
    <w:rsid w:val="00F85E3D"/>
    <w:rsid w:val="00F935DB"/>
    <w:rsid w:val="00FD42E7"/>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702947441">
      <w:bodyDiv w:val="1"/>
      <w:marLeft w:val="0"/>
      <w:marRight w:val="0"/>
      <w:marTop w:val="0"/>
      <w:marBottom w:val="0"/>
      <w:divBdr>
        <w:top w:val="none" w:sz="0" w:space="0" w:color="auto"/>
        <w:left w:val="none" w:sz="0" w:space="0" w:color="auto"/>
        <w:bottom w:val="none" w:sz="0" w:space="0" w:color="auto"/>
        <w:right w:val="none" w:sz="0" w:space="0" w:color="auto"/>
      </w:divBdr>
    </w:div>
    <w:div w:id="1249845335">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0D718-152B-45A0-BA58-A420F9BB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12</Pages>
  <Words>5634</Words>
  <Characters>32115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354</cp:revision>
  <cp:lastPrinted>2020-10-05T08:47:00Z</cp:lastPrinted>
  <dcterms:created xsi:type="dcterms:W3CDTF">2019-04-16T03:58:00Z</dcterms:created>
  <dcterms:modified xsi:type="dcterms:W3CDTF">2021-04-09T09:18:00Z</dcterms:modified>
</cp:coreProperties>
</file>