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09"/>
        <w:gridCol w:w="814"/>
        <w:gridCol w:w="816"/>
        <w:gridCol w:w="815"/>
        <w:gridCol w:w="766"/>
        <w:gridCol w:w="850"/>
        <w:gridCol w:w="764"/>
        <w:gridCol w:w="785"/>
        <w:gridCol w:w="718"/>
        <w:gridCol w:w="58"/>
        <w:gridCol w:w="805"/>
        <w:gridCol w:w="698"/>
        <w:gridCol w:w="808"/>
        <w:gridCol w:w="789"/>
        <w:gridCol w:w="14"/>
        <w:gridCol w:w="703"/>
        <w:gridCol w:w="729"/>
        <w:gridCol w:w="706"/>
        <w:gridCol w:w="722"/>
      </w:tblGrid>
      <w:tr>
        <w:tblPrEx/>
        <w:trPr>
          <w:trHeight w:val="1115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521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Результаты опроса населения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оценки эффективности деятельности руководителей органов местного самоуправления, унитарных предприятий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учреждений, осуществляющих оказание услуг населению муниципальных образований, с применением информационно-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телекоммуникационных сетей и информационных технологий за 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‒2025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/п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0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МО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Кол-во чел, принявших участие в опросе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8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Удовлетворенность населения деятельностью руководителей ОМСУ, 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14" w:type="dxa"/>
            <w:vAlign w:val="center"/>
            <w:vMerge w:val="restart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Удовлетворенность организацией транспортного обслуживания, 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3" w:type="dxa"/>
            <w:vAlign w:val="center"/>
            <w:vMerge w:val="restart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Удовлетворенность качеством автомобильных дорог, 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vMerge w:val="restart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Удовлетворенность населения жилищно-коммунальными услугами, 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4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1801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0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14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11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Уровнем организации теплоснабжения (снабжения топливом)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43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Уровнем организации водоснабжения (водоотведения)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428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Уровнем организации электроснабжения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0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2024–2025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Абакан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59,7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53,8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51,1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51,5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47,7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45,2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73,5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75,6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65,1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68,3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73,0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76,0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89,3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90,0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Абаза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76,4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77,8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56,9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56,3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64,5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70,0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64,7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61,8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57,5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66,8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64,8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79,0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8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Саяногорск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45,0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41,5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39,7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39,8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28,1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27,7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71,2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71,1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60,3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72,8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76,5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88,5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86,6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Сорск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40,6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/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48,4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43,0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23,3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70,8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56,9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71,9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43,7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60,0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55,6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93,5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84,5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Черногорск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4239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97,8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highlight w:val="green"/>
              </w:rPr>
              <w:t xml:space="preserve">98,2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94,9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green"/>
              </w:rPr>
              <w:t xml:space="preserve">91,2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97,5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highlight w:val="green"/>
              </w:rPr>
              <w:t xml:space="preserve">97,9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98,1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 xml:space="preserve">98,</w:t>
            </w:r>
            <w:r>
              <w:rPr>
                <w:color w:val="000000"/>
                <w:sz w:val="20"/>
                <w:szCs w:val="20"/>
                <w:highlight w:val="green"/>
              </w:rPr>
              <w:t xml:space="preserve">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97,1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 xml:space="preserve">97,</w:t>
            </w:r>
            <w:r>
              <w:rPr>
                <w:color w:val="000000"/>
                <w:sz w:val="20"/>
                <w:szCs w:val="20"/>
                <w:highlight w:val="green"/>
              </w:rPr>
              <w:t xml:space="preserve">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99,3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 xml:space="preserve">99,</w:t>
            </w:r>
            <w:r>
              <w:rPr>
                <w:color w:val="000000"/>
                <w:sz w:val="20"/>
                <w:szCs w:val="20"/>
                <w:highlight w:val="green"/>
              </w:rPr>
              <w:t xml:space="preserve">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98,9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green"/>
              </w:rPr>
              <w:t xml:space="preserve">99,6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Алтайский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81,4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86,1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48,0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57,1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51,6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64,9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44,5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57,9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37,1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52,3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39,9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52,0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62,5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71,8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Аскизский район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70,5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60,3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28,8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41,3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35,0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42,1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50,2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43,2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35,9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32,1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37,4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36,4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90,1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72,3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Бейский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41,8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43,0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35,8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31,6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24,5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23,4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32,3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35,1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20,1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23,3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29,0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32,4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56,6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61,1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Боградский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52,6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51,1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25,8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24,5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28,0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27,3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48,2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49,7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35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,2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52,6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50,6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75,6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77,8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Орджоникидзевский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56,0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22,6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28,1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32,5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34,1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42,5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46,7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28,2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34,9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44,0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47,0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rFonts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67,6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69,8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Таштыпский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58,1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59,0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35,2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40,8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36,1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35,0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32,3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34,3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23,1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24,6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31,6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31,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0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49,8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57,1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Усть-Абаканский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72,2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62,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61,4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47,5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62,2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47,7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61,5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42,9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58,0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36,1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58,3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36,0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70,9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63,6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Ширинский район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1365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99,3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92,4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51,4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43,1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75,7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69,2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54,0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55,8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38,8</w:t>
            </w:r>
            <w:r>
              <w:rPr>
                <w:rFonts w:cs="Times New Roman"/>
                <w:color w:val="000000" w:themeColor="text1"/>
                <w:sz w:val="20"/>
                <w:szCs w:val="20"/>
                <w:highlight w:val="white"/>
              </w:rPr>
              <w:t xml:space="preserve">↑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41,0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38,7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 xml:space="preserve">44,5</w:t>
            </w:r>
            <w:r>
              <w:rPr>
                <w:rFonts w:cs="Times New Roman"/>
                <w:color w:val="00b050"/>
                <w:sz w:val="20"/>
                <w:szCs w:val="20"/>
              </w:rPr>
              <w:t xml:space="preserve">↑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99,8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96,6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48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25440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15906</w:t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71,4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63,7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57,8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46,3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58,0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46,3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70,0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56,3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62,6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46,7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67,5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54,0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86,4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eaf1dd" w:themeFill="accent3" w:themeFillTint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77,7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↓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jc w:val="left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51434</wp:posOffset>
                </wp:positionV>
                <wp:extent cx="200025" cy="1047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025" cy="104775"/>
                        </a:xfrm>
                        <a:prstGeom prst="rect">
                          <a:avLst/>
                        </a:prstGeom>
                        <a:solidFill>
                          <a:srgbClr val="3FE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3.95pt;mso-position-horizontal:absolute;mso-position-vertical-relative:text;margin-top:4.05pt;mso-position-vertical:absolute;width:15.75pt;height:8.25pt;mso-wrap-distance-left:9.00pt;mso-wrap-distance-top:0.00pt;mso-wrap-distance-right:9.00pt;mso-wrap-distance-bottom:0.00pt;visibility:visible;" fillcolor="#3FE13F" stroked="f" strokeweight="2.00pt">
                <v:stroke dashstyle="solid"/>
              </v:shape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0"/>
          <w:szCs w:val="20"/>
        </w:rPr>
        <w:t xml:space="preserve">лучшее значение среди муниципальных образований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left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38736</wp:posOffset>
                </wp:positionV>
                <wp:extent cx="200025" cy="92710"/>
                <wp:effectExtent l="0" t="0" r="9525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025" cy="927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text;margin-left:3.95pt;mso-position-horizontal:absolute;mso-position-vertical-relative:text;margin-top:3.05pt;mso-position-vertical:absolute;width:15.75pt;height:7.30pt;mso-wrap-distance-left:9.00pt;mso-wrap-distance-top:0.00pt;mso-wrap-distance-right:9.00pt;mso-wrap-distance-bottom:0.00pt;visibility:visible;" fillcolor="#FF0000" stroked="f" strokeweight="2.00pt">
                <v:stroke dashstyle="solid"/>
              </v:shape>
            </w:pict>
          </mc:Fallback>
        </mc:AlternateContent>
      </w:r>
      <w:r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значение критериев оценки населением ниже </w:t>
      </w:r>
      <w:r>
        <w:rPr>
          <w:rFonts w:cs="Times New Roman"/>
          <w:sz w:val="20"/>
          <w:szCs w:val="20"/>
        </w:rPr>
        <w:t xml:space="preserve">поро</w:t>
      </w:r>
      <w:r>
        <w:rPr>
          <w:rFonts w:cs="Times New Roman"/>
          <w:sz w:val="20"/>
          <w:szCs w:val="20"/>
        </w:rPr>
        <w:t xml:space="preserve">говых значений</w:t>
      </w: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 xml:space="preserve">45</w:t>
      </w:r>
      <w:r>
        <w:rPr>
          <w:rFonts w:cs="Times New Roman"/>
          <w:sz w:val="20"/>
          <w:szCs w:val="20"/>
        </w:rPr>
        <w:t xml:space="preserve">%) для признания деятельности руководителей удовлетворительной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MS Mincho">
    <w:panose1 w:val="0202050305040509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MS Mincho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0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0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0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72"/>
    <w:uiPriority w:val="99"/>
  </w:style>
  <w:style w:type="character" w:styleId="712">
    <w:name w:val="Footer Char"/>
    <w:basedOn w:val="860"/>
    <w:link w:val="874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74"/>
    <w:uiPriority w:val="99"/>
  </w:style>
  <w:style w:type="table" w:styleId="715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jc w:val="both"/>
      <w:spacing w:line="360" w:lineRule="auto"/>
    </w:pPr>
    <w:rPr>
      <w:rFonts w:ascii="Times New Roman" w:hAnsi="Times New Roman"/>
      <w:sz w:val="28"/>
    </w:rPr>
  </w:style>
  <w:style w:type="paragraph" w:styleId="859">
    <w:name w:val="Heading 1"/>
    <w:basedOn w:val="858"/>
    <w:next w:val="858"/>
    <w:link w:val="87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table" w:styleId="863">
    <w:name w:val="Table Grid"/>
    <w:basedOn w:val="8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4" w:customStyle="1">
    <w:name w:val="staff-vac"/>
    <w:basedOn w:val="860"/>
  </w:style>
  <w:style w:type="character" w:styleId="865">
    <w:name w:val="Emphasis"/>
    <w:basedOn w:val="860"/>
    <w:uiPriority w:val="20"/>
    <w:qFormat/>
    <w:rPr>
      <w:i/>
      <w:iCs/>
    </w:rPr>
  </w:style>
  <w:style w:type="paragraph" w:styleId="866">
    <w:name w:val="List Paragraph"/>
    <w:basedOn w:val="858"/>
    <w:uiPriority w:val="99"/>
    <w:qFormat/>
    <w:pPr>
      <w:contextualSpacing/>
      <w:ind w:left="720"/>
    </w:pPr>
  </w:style>
  <w:style w:type="paragraph" w:styleId="867">
    <w:name w:val="Balloon Text"/>
    <w:basedOn w:val="858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0"/>
    <w:link w:val="867"/>
    <w:uiPriority w:val="99"/>
    <w:semiHidden/>
    <w:rPr>
      <w:rFonts w:ascii="Tahoma" w:hAnsi="Tahoma" w:cs="Tahoma"/>
      <w:sz w:val="16"/>
      <w:szCs w:val="16"/>
    </w:rPr>
  </w:style>
  <w:style w:type="table" w:styleId="869" w:customStyle="1">
    <w:name w:val="Сетка таблицы1"/>
    <w:basedOn w:val="861"/>
    <w:next w:val="8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0">
    <w:name w:val="Intense Reference"/>
    <w:basedOn w:val="86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71">
    <w:name w:val="Subtle Reference"/>
    <w:basedOn w:val="860"/>
    <w:uiPriority w:val="31"/>
    <w:qFormat/>
    <w:rPr>
      <w:smallCaps/>
      <w:color w:val="c0504d" w:themeColor="accent2"/>
      <w:u w:val="single"/>
    </w:rPr>
  </w:style>
  <w:style w:type="paragraph" w:styleId="872">
    <w:name w:val="Header"/>
    <w:basedOn w:val="858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0"/>
    <w:link w:val="872"/>
    <w:uiPriority w:val="99"/>
    <w:rPr>
      <w:rFonts w:ascii="Times New Roman" w:hAnsi="Times New Roman"/>
      <w:sz w:val="28"/>
    </w:rPr>
  </w:style>
  <w:style w:type="paragraph" w:styleId="874">
    <w:name w:val="Footer"/>
    <w:basedOn w:val="85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0"/>
    <w:link w:val="874"/>
    <w:uiPriority w:val="99"/>
    <w:rPr>
      <w:rFonts w:ascii="Times New Roman" w:hAnsi="Times New Roman"/>
      <w:sz w:val="28"/>
    </w:rPr>
  </w:style>
  <w:style w:type="character" w:styleId="876" w:customStyle="1">
    <w:name w:val="Заголовок 1 Знак"/>
    <w:basedOn w:val="860"/>
    <w:link w:val="85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3F8F-BE19-4C7D-A054-1BBD7211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Министерство экономики Республики Хакасия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user</cp:lastModifiedBy>
  <cp:revision>30</cp:revision>
  <dcterms:created xsi:type="dcterms:W3CDTF">2024-01-18T03:52:00Z</dcterms:created>
  <dcterms:modified xsi:type="dcterms:W3CDTF">2026-01-27T03:26:04Z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-1025427533</vt:i4>
  </property>
  <property fmtid="{D5CDD505-2E9C-101B-9397-08002B2CF9AE}" pid="3" name="_NewReviewCycle">
    <vt:lpwstr/>
  </property>
  <property fmtid="{D5CDD505-2E9C-101B-9397-08002B2CF9AE}" pid="4" name="_EmailSubject">
    <vt:lpwstr>Разместить на сайте</vt:lpwstr>
  </property>
  <property fmtid="{D5CDD505-2E9C-101B-9397-08002B2CF9AE}" pid="5" name="_AuthorEmail">
    <vt:lpwstr>me42@r-19.ru</vt:lpwstr>
  </property>
  <property fmtid="{D5CDD505-2E9C-101B-9397-08002B2CF9AE}" pid="6" name="_AuthorEmailDisplayName">
    <vt:lpwstr>Батурина Алена Евгеньевна</vt:lpwstr>
  </property>
  <property fmtid="{D5CDD505-2E9C-101B-9397-08002B2CF9AE}" pid="7" name="_PreviousAdHocReviewCycleID">
    <vt:i4>1802448545</vt:i4>
  </property>
  <property fmtid="{D5CDD505-2E9C-101B-9397-08002B2CF9AE}" pid="8" name="_ReviewingToolsShownOnce">
    <vt:lpwstr/>
  </property>
</Properties>
</file>