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439" w:rsidRDefault="00410439">
      <w:pPr>
        <w:pStyle w:val="ConsPlusCell"/>
        <w:ind w:firstLine="5387"/>
        <w:jc w:val="both"/>
      </w:pPr>
      <w:r>
        <w:rPr>
          <w:rStyle w:val="10"/>
          <w:rFonts w:ascii="Times New Roman" w:hAnsi="Times New Roman" w:cs="Times New Roman"/>
          <w:sz w:val="26"/>
          <w:szCs w:val="26"/>
        </w:rPr>
        <w:t>Приложение 17</w:t>
      </w:r>
    </w:p>
    <w:p w:rsidR="00410439" w:rsidRDefault="00410439">
      <w:pPr>
        <w:pStyle w:val="ConsPlusCell"/>
        <w:ind w:firstLine="5387"/>
        <w:jc w:val="both"/>
      </w:pPr>
    </w:p>
    <w:p w:rsidR="00410439" w:rsidRDefault="00410439">
      <w:pPr>
        <w:pStyle w:val="ConsPlusCell"/>
        <w:ind w:firstLine="5387"/>
        <w:jc w:val="both"/>
      </w:pPr>
      <w:r>
        <w:rPr>
          <w:rStyle w:val="10"/>
          <w:rFonts w:ascii="Times New Roman" w:hAnsi="Times New Roman" w:cs="Times New Roman"/>
          <w:sz w:val="26"/>
          <w:szCs w:val="26"/>
        </w:rPr>
        <w:t>Утверждена</w:t>
      </w:r>
    </w:p>
    <w:p w:rsidR="00410439" w:rsidRDefault="00410439">
      <w:pPr>
        <w:pStyle w:val="ConsPlusCell"/>
        <w:ind w:firstLine="5387"/>
        <w:jc w:val="both"/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10439" w:rsidRDefault="00410439">
      <w:pPr>
        <w:pStyle w:val="ConsPlusCell"/>
        <w:ind w:firstLine="5387"/>
        <w:jc w:val="both"/>
      </w:pPr>
      <w:r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410439" w:rsidRDefault="00410439">
      <w:pPr>
        <w:pStyle w:val="ConsPlusCell"/>
        <w:ind w:firstLine="5387"/>
        <w:jc w:val="both"/>
      </w:pPr>
      <w:r>
        <w:rPr>
          <w:rFonts w:ascii="Times New Roman" w:hAnsi="Times New Roman" w:cs="Times New Roman"/>
          <w:sz w:val="26"/>
          <w:szCs w:val="26"/>
        </w:rPr>
        <w:t>от 29.10.2013  № 1773-п</w:t>
      </w:r>
    </w:p>
    <w:p w:rsidR="00FF5EA7" w:rsidRDefault="00410439">
      <w:pPr>
        <w:pStyle w:val="ConsPlusCell"/>
        <w:ind w:firstLine="538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(с последующими изменениями</w:t>
      </w:r>
      <w:proofErr w:type="gramEnd"/>
    </w:p>
    <w:p w:rsidR="00410439" w:rsidRDefault="00FF5EA7" w:rsidP="00E24ACF">
      <w:pPr>
        <w:pStyle w:val="ConsPlusCell"/>
        <w:ind w:right="-143" w:firstLine="538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в редакции </w:t>
      </w:r>
      <w:r w:rsidRPr="00E24ACF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930CB">
        <w:rPr>
          <w:rFonts w:ascii="Times New Roman" w:hAnsi="Times New Roman" w:cs="Times New Roman"/>
          <w:bCs/>
          <w:sz w:val="26"/>
          <w:szCs w:val="26"/>
        </w:rPr>
        <w:t>28</w:t>
      </w:r>
      <w:r w:rsidRPr="00E24ACF">
        <w:rPr>
          <w:rFonts w:ascii="Times New Roman" w:hAnsi="Times New Roman" w:cs="Times New Roman"/>
          <w:bCs/>
          <w:sz w:val="26"/>
          <w:szCs w:val="26"/>
        </w:rPr>
        <w:t>.</w:t>
      </w:r>
      <w:r w:rsidR="006930CB">
        <w:rPr>
          <w:rFonts w:ascii="Times New Roman" w:hAnsi="Times New Roman" w:cs="Times New Roman"/>
          <w:bCs/>
          <w:sz w:val="26"/>
          <w:szCs w:val="26"/>
        </w:rPr>
        <w:t>12</w:t>
      </w:r>
      <w:r w:rsidR="005B2CA0">
        <w:rPr>
          <w:rFonts w:ascii="Times New Roman" w:hAnsi="Times New Roman" w:cs="Times New Roman"/>
          <w:bCs/>
          <w:sz w:val="26"/>
          <w:szCs w:val="26"/>
        </w:rPr>
        <w:t>.2024</w:t>
      </w:r>
      <w:r w:rsidRPr="00E24ACF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930CB">
        <w:rPr>
          <w:rFonts w:ascii="Times New Roman" w:hAnsi="Times New Roman" w:cs="Times New Roman"/>
          <w:bCs/>
          <w:sz w:val="26"/>
          <w:szCs w:val="26"/>
        </w:rPr>
        <w:t>1254</w:t>
      </w:r>
      <w:r w:rsidRPr="00E24ACF">
        <w:rPr>
          <w:rFonts w:ascii="Times New Roman" w:hAnsi="Times New Roman" w:cs="Times New Roman"/>
          <w:bCs/>
          <w:sz w:val="26"/>
          <w:szCs w:val="26"/>
        </w:rPr>
        <w:t>-п</w:t>
      </w:r>
      <w:r w:rsidR="00410439" w:rsidRPr="00E24ACF">
        <w:rPr>
          <w:rFonts w:ascii="Times New Roman" w:hAnsi="Times New Roman" w:cs="Times New Roman"/>
          <w:bCs/>
          <w:sz w:val="26"/>
          <w:szCs w:val="26"/>
        </w:rPr>
        <w:t>)</w:t>
      </w:r>
    </w:p>
    <w:p w:rsidR="00410439" w:rsidRDefault="00410439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C7088E" w:rsidRDefault="00C7088E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Default="00410439">
      <w:pPr>
        <w:rPr>
          <w:rFonts w:ascii="Times New Roman" w:hAnsi="Times New Roman" w:cs="Times New Roman"/>
          <w:sz w:val="26"/>
          <w:szCs w:val="26"/>
          <w:highlight w:val="darkYellow"/>
          <w:lang w:val="ru-RU"/>
        </w:rPr>
      </w:pPr>
    </w:p>
    <w:p w:rsidR="00410439" w:rsidRPr="0048738C" w:rsidRDefault="00410439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МУНИЦИПАЛЬНАЯ ПРОГРАММА</w:t>
      </w:r>
    </w:p>
    <w:p w:rsidR="00410439" w:rsidRDefault="00410439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0439" w:rsidRPr="0048738C" w:rsidRDefault="00410439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«ЖИЛИЩЕ»</w:t>
      </w:r>
    </w:p>
    <w:p w:rsidR="00410439" w:rsidRDefault="004104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088E" w:rsidRDefault="00C7088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088E" w:rsidRDefault="00C7088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088E" w:rsidRDefault="00C7088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088E" w:rsidRDefault="00C7088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10439" w:rsidRDefault="0041043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Усть-Абакан</w:t>
      </w:r>
    </w:p>
    <w:p w:rsidR="00C55D2A" w:rsidRDefault="00C55D2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2022</w:t>
      </w:r>
    </w:p>
    <w:p w:rsidR="00410439" w:rsidRDefault="00410439">
      <w:pPr>
        <w:pStyle w:val="ConsPlusNormal"/>
        <w:jc w:val="center"/>
      </w:pPr>
      <w:r>
        <w:rPr>
          <w:rStyle w:val="10"/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ПАСПОРТ</w:t>
      </w:r>
    </w:p>
    <w:p w:rsidR="00410439" w:rsidRDefault="00410439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программы «Жилище»</w:t>
      </w:r>
    </w:p>
    <w:p w:rsidR="00410439" w:rsidRDefault="004104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44" w:type="dxa"/>
        <w:tblLayout w:type="fixed"/>
        <w:tblCellMar>
          <w:left w:w="113" w:type="dxa"/>
        </w:tblCellMar>
        <w:tblLook w:val="0000"/>
      </w:tblPr>
      <w:tblGrid>
        <w:gridCol w:w="3405"/>
        <w:gridCol w:w="5883"/>
      </w:tblGrid>
      <w:tr w:rsidR="00410439" w:rsidRPr="006930CB">
        <w:trPr>
          <w:trHeight w:val="19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ЖКХ и строительства администрации  Усть-Абаканского района</w:t>
            </w:r>
          </w:p>
        </w:tc>
      </w:tr>
      <w:tr w:rsidR="00410439">
        <w:trPr>
          <w:trHeight w:val="27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jc w:val="both"/>
              <w:rPr>
                <w:rFonts w:hint="eastAsia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Отсутствуют</w:t>
            </w:r>
          </w:p>
          <w:p w:rsidR="00410439" w:rsidRDefault="0041043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10439">
        <w:trPr>
          <w:trHeight w:val="24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jc w:val="both"/>
              <w:rPr>
                <w:rFonts w:hint="eastAsia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Отсутствуют</w:t>
            </w:r>
          </w:p>
        </w:tc>
      </w:tr>
      <w:tr w:rsidR="00410439" w:rsidRPr="006930CB">
        <w:trPr>
          <w:trHeight w:val="23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жилья и качества жилищного обеспечения населения Усть-Абаканского района.</w:t>
            </w:r>
          </w:p>
        </w:tc>
      </w:tr>
      <w:tr w:rsidR="00410439" w:rsidRPr="006930CB">
        <w:trPr>
          <w:trHeight w:val="21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Pr="0048738C" w:rsidRDefault="00410439">
            <w:pPr>
              <w:pStyle w:val="af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- Повышение уровня обеспеченности жильем молодых семей, признанных в установленном порядке, нуждающимися в улучшении жилищных условий;</w:t>
            </w:r>
          </w:p>
          <w:p w:rsidR="00410439" w:rsidRPr="0048738C" w:rsidRDefault="00410439">
            <w:pPr>
              <w:pStyle w:val="af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48738C">
              <w:rPr>
                <w:rStyle w:val="10"/>
                <w:rFonts w:ascii="Times New Roman" w:hAnsi="Times New Roman" w:cs="Times New Roman"/>
                <w:color w:val="000000"/>
                <w:spacing w:val="-4"/>
                <w:lang w:val="ru-RU"/>
              </w:rPr>
              <w:t>Создание условий для активного участия в жилищном строительстве индивидуальных застройщиков.</w:t>
            </w:r>
          </w:p>
        </w:tc>
      </w:tr>
      <w:tr w:rsidR="00410439">
        <w:trPr>
          <w:trHeight w:val="20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F006A4">
            <w:pPr>
              <w:rPr>
                <w:rFonts w:hint="eastAsia"/>
              </w:rPr>
            </w:pPr>
            <w:r>
              <w:rPr>
                <w:rStyle w:val="10"/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Не выделяются.</w:t>
            </w:r>
          </w:p>
        </w:tc>
      </w:tr>
      <w:tr w:rsidR="00410439">
        <w:trPr>
          <w:trHeight w:val="19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– 2027 годы</w:t>
            </w:r>
          </w:p>
        </w:tc>
      </w:tr>
      <w:tr w:rsidR="00410439" w:rsidRPr="00AE0544">
        <w:trPr>
          <w:trHeight w:val="17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3F" w:rsidRPr="0058223F" w:rsidRDefault="0058223F" w:rsidP="0058223F">
            <w:pPr>
              <w:tabs>
                <w:tab w:val="left" w:pos="5730"/>
              </w:tabs>
              <w:jc w:val="both"/>
              <w:rPr>
                <w:lang w:val="ru-RU"/>
              </w:rPr>
            </w:pPr>
            <w:r w:rsidRPr="0058223F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Общий объем бюджетных ассигнований (рублей) –             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13 587 196,65</w:t>
            </w:r>
            <w:r w:rsidRPr="0058223F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, из них средства: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- федерального бюджета – 8 685 264,65,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республиканского бюджета – 1 062 382,00,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районного бюджета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3 839 550,00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58223F">
              <w:rPr>
                <w:rFonts w:ascii="Times New Roman" w:hAnsi="Times New Roman" w:cs="Times New Roman"/>
                <w:color w:val="CE181E"/>
                <w:lang w:val="ru-RU"/>
              </w:rPr>
              <w:t xml:space="preserve"> 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в том числе по годам: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2022 год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1 320 520,97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, из них средства: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федерального бюджета – 737 766,98,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республиканского бюджета – 192 753,99,</w:t>
            </w:r>
          </w:p>
          <w:p w:rsidR="0058223F" w:rsidRPr="0058223F" w:rsidRDefault="0058223F" w:rsidP="0058223F">
            <w:pPr>
              <w:shd w:val="clear" w:color="auto" w:fill="FFFFFF"/>
              <w:tabs>
                <w:tab w:val="left" w:pos="5730"/>
              </w:tabs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районного бюджета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390 000,00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2023 год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2 741 189,81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, из них средства: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федерального бюджета – 2 116 041,54,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республиканского бюджета – 235 148,27,</w:t>
            </w:r>
          </w:p>
          <w:p w:rsidR="0058223F" w:rsidRPr="0058223F" w:rsidRDefault="0058223F" w:rsidP="0058223F">
            <w:pPr>
              <w:shd w:val="clear" w:color="auto" w:fill="FFFFFF"/>
              <w:tabs>
                <w:tab w:val="left" w:pos="5730"/>
              </w:tabs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районного бюджета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390 000,00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2024 год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4 273 731,00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, из них средства: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федерального бюджета – 3 275 073,30</w:t>
            </w:r>
            <w:r w:rsidRPr="0058223F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lang w:val="ru-RU"/>
              </w:rPr>
              <w:t>- республиканского бюджета – 608 657,70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58223F" w:rsidRPr="0058223F" w:rsidRDefault="0058223F" w:rsidP="0058223F">
            <w:pPr>
              <w:shd w:val="clear" w:color="auto" w:fill="FFFFFF"/>
              <w:tabs>
                <w:tab w:val="left" w:pos="5730"/>
              </w:tabs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районного бюджета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390 000,00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2025 год –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3 049 344,06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, из них средства: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федерального бюджета – 791 796,12,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республиканского бюджета – 7 997,94,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- районного бюджета – </w:t>
            </w:r>
            <w:r w:rsidRPr="0058223F">
              <w:rPr>
                <w:rStyle w:val="10"/>
                <w:rFonts w:ascii="Times New Roman" w:hAnsi="Times New Roman" w:cs="Times New Roman"/>
                <w:bCs/>
                <w:color w:val="000000"/>
                <w:lang w:val="ru-RU"/>
              </w:rPr>
              <w:t>2 249 550,00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2026 год – 1 091 860,60 из них средства: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lang w:val="ru-RU"/>
              </w:rPr>
              <w:t>- федерального бюджета – 873 042,00,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lang w:val="ru-RU"/>
              </w:rPr>
              <w:t>- республиканского бюджета – 8 818,60,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lang w:val="ru-RU"/>
              </w:rPr>
              <w:t xml:space="preserve">- районного бюджета – </w:t>
            </w:r>
            <w:r w:rsidRPr="0058223F">
              <w:rPr>
                <w:rStyle w:val="10"/>
                <w:rFonts w:ascii="Times New Roman" w:hAnsi="Times New Roman" w:cs="Times New Roman"/>
                <w:bCs/>
                <w:lang w:val="ru-RU"/>
              </w:rPr>
              <w:t>210 000,00,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2027 год – </w:t>
            </w:r>
            <w:r w:rsidRPr="0058223F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1 110 550,21</w:t>
            </w: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них средства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lang w:val="ru-RU"/>
              </w:rPr>
              <w:t>- федерального бюджета – 891 544,71,</w:t>
            </w:r>
          </w:p>
          <w:p w:rsidR="0058223F" w:rsidRPr="0058223F" w:rsidRDefault="0058223F" w:rsidP="0058223F">
            <w:pPr>
              <w:jc w:val="both"/>
              <w:rPr>
                <w:lang w:val="ru-RU"/>
              </w:rPr>
            </w:pPr>
            <w:r w:rsidRPr="0058223F">
              <w:rPr>
                <w:rFonts w:ascii="Times New Roman" w:hAnsi="Times New Roman" w:cs="Times New Roman"/>
                <w:color w:val="000000"/>
                <w:lang w:val="ru-RU"/>
              </w:rPr>
              <w:t>- республиканского бюджета – 9 005,50,</w:t>
            </w:r>
          </w:p>
          <w:p w:rsidR="00410439" w:rsidRPr="00E24ACF" w:rsidRDefault="0058223F" w:rsidP="0058223F">
            <w:pPr>
              <w:tabs>
                <w:tab w:val="left" w:pos="573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58223F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- районного бюджета – 210 000,00.</w:t>
            </w:r>
          </w:p>
        </w:tc>
      </w:tr>
      <w:tr w:rsidR="00410439" w:rsidRPr="006930CB">
        <w:trPr>
          <w:trHeight w:val="20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Конечные результаты реализации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Pr="0048738C" w:rsidRDefault="005B2CA0">
            <w:pPr>
              <w:pStyle w:val="af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lastRenderedPageBreak/>
              <w:t>- улучшение жилищных условий 11</w:t>
            </w:r>
            <w:r w:rsidR="00410439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 молодых семей;</w:t>
            </w:r>
          </w:p>
          <w:p w:rsidR="00410439" w:rsidRPr="0048738C" w:rsidRDefault="00410439">
            <w:pPr>
              <w:pStyle w:val="af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- увеличение ввода в эксплуатацию малоэтажных 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lastRenderedPageBreak/>
              <w:t>жилых домов по Усть-Абаканскому району к 2027</w:t>
            </w:r>
            <w:r>
              <w:rPr>
                <w:rStyle w:val="10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году на 118,2 тыс</w:t>
            </w:r>
            <w:r w:rsidR="002160E8"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 кв. метров;</w:t>
            </w:r>
          </w:p>
          <w:p w:rsidR="00410439" w:rsidRPr="0048738C" w:rsidRDefault="00410439">
            <w:pPr>
              <w:pStyle w:val="af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- сохранение средней обеспеченности общей площадью жилья к 2027 году 18,86 кв. метров на человека.</w:t>
            </w:r>
          </w:p>
        </w:tc>
      </w:tr>
    </w:tbl>
    <w:p w:rsidR="00F006A4" w:rsidRDefault="00F006A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10439" w:rsidRPr="0048738C" w:rsidRDefault="00410439">
      <w:pPr>
        <w:pStyle w:val="1"/>
        <w:spacing w:before="0" w:after="0" w:line="264" w:lineRule="auto"/>
        <w:rPr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Текстовая часть </w:t>
      </w:r>
    </w:p>
    <w:p w:rsidR="00410439" w:rsidRPr="0048738C" w:rsidRDefault="00410439">
      <w:pPr>
        <w:pStyle w:val="1"/>
        <w:spacing w:before="0" w:after="0" w:line="264" w:lineRule="auto"/>
        <w:rPr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программы «Жилище»</w:t>
      </w:r>
    </w:p>
    <w:p w:rsidR="00410439" w:rsidRDefault="00410439">
      <w:pPr>
        <w:spacing w:line="264" w:lineRule="auto"/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sub_82"/>
      <w:bookmarkStart w:id="1" w:name="sub_81"/>
      <w:bookmarkEnd w:id="0"/>
      <w:bookmarkEnd w:id="1"/>
    </w:p>
    <w:p w:rsidR="00410439" w:rsidRPr="0048738C" w:rsidRDefault="00410439">
      <w:pPr>
        <w:pStyle w:val="1"/>
        <w:spacing w:before="0" w:after="0" w:line="264" w:lineRule="auto"/>
        <w:rPr>
          <w:lang w:val="ru-RU"/>
        </w:rPr>
      </w:pPr>
      <w:bookmarkStart w:id="2" w:name="sub_10542"/>
      <w:bookmarkEnd w:id="2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 Цели и задачи муниципальной программы</w:t>
      </w:r>
    </w:p>
    <w:p w:rsidR="00410439" w:rsidRDefault="00410439">
      <w:pPr>
        <w:pStyle w:val="a0"/>
        <w:spacing w:line="264" w:lineRule="auto"/>
        <w:rPr>
          <w:color w:val="000000"/>
          <w:sz w:val="26"/>
          <w:szCs w:val="26"/>
        </w:rPr>
      </w:pPr>
    </w:p>
    <w:p w:rsidR="00410439" w:rsidRDefault="00410439">
      <w:pPr>
        <w:pStyle w:val="ConsPlusNonformat"/>
        <w:spacing w:line="264" w:lineRule="auto"/>
        <w:ind w:firstLine="709"/>
        <w:jc w:val="both"/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eastAsia="hi-IN"/>
        </w:rPr>
        <w:t xml:space="preserve">Целью муниципальной программы «Жилище» является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доступности жилья и качества жилищного обеспечения населения </w:t>
      </w:r>
      <w:r w:rsidR="003F09E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Усть-Абаканского района</w:t>
      </w:r>
      <w:r>
        <w:rPr>
          <w:rStyle w:val="10"/>
          <w:rFonts w:ascii="Times New Roman" w:eastAsia="Wingdings" w:hAnsi="Times New Roman" w:cs="Times New Roman"/>
          <w:color w:val="000000"/>
          <w:sz w:val="26"/>
          <w:szCs w:val="26"/>
          <w:lang w:eastAsia="hi-IN"/>
        </w:rPr>
        <w:t>.</w:t>
      </w:r>
    </w:p>
    <w:p w:rsidR="00410439" w:rsidRPr="0048738C" w:rsidRDefault="00410439">
      <w:pPr>
        <w:spacing w:line="264" w:lineRule="auto"/>
        <w:ind w:firstLine="709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Основными задачами муниципальной программы являются:</w:t>
      </w:r>
    </w:p>
    <w:p w:rsidR="00410439" w:rsidRPr="0048738C" w:rsidRDefault="00410439">
      <w:pPr>
        <w:pStyle w:val="af"/>
        <w:spacing w:line="264" w:lineRule="auto"/>
        <w:ind w:firstLine="426"/>
        <w:rPr>
          <w:lang w:val="ru-RU"/>
        </w:rPr>
      </w:pPr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>- повышение уровня обеспеченности жильем молодых семей, признанных в установленном порядке, нуждающимися в улучшении жилищных условий;</w:t>
      </w:r>
    </w:p>
    <w:p w:rsidR="00410439" w:rsidRPr="0048738C" w:rsidRDefault="00410439">
      <w:pPr>
        <w:spacing w:line="264" w:lineRule="auto"/>
        <w:ind w:firstLine="426"/>
        <w:jc w:val="both"/>
        <w:rPr>
          <w:rFonts w:hint="eastAsia"/>
          <w:lang w:val="ru-RU"/>
        </w:rPr>
      </w:pPr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>- создание условий для активного участия в жилищном строительстве индивидуальных застройщиков.</w:t>
      </w:r>
    </w:p>
    <w:p w:rsidR="00410439" w:rsidRPr="0048738C" w:rsidRDefault="00410439">
      <w:pPr>
        <w:spacing w:line="264" w:lineRule="auto"/>
        <w:ind w:firstLine="709"/>
        <w:jc w:val="both"/>
        <w:rPr>
          <w:rFonts w:hint="eastAsia"/>
          <w:lang w:val="ru-RU"/>
        </w:rPr>
      </w:pPr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задач муниципальной программы приведет </w:t>
      </w:r>
      <w:proofErr w:type="gramStart"/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proofErr w:type="gramEnd"/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410439" w:rsidRPr="0048738C" w:rsidRDefault="00410439">
      <w:pPr>
        <w:pStyle w:val="af"/>
        <w:spacing w:line="264" w:lineRule="auto"/>
        <w:ind w:firstLine="426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снижению нагрузки на молоды</w:t>
      </w:r>
      <w:r w:rsidR="009D34BB">
        <w:rPr>
          <w:rFonts w:ascii="Times New Roman" w:hAnsi="Times New Roman" w:cs="Times New Roman"/>
          <w:sz w:val="26"/>
          <w:szCs w:val="26"/>
          <w:lang w:val="ru-RU"/>
        </w:rPr>
        <w:t>е семьи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участников подпрограммы 1 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 жильем молодых семей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Усть-Абаканского района в части уплаты процентов по ипотечным кредитам на приобретение жилого помещения; </w:t>
      </w:r>
    </w:p>
    <w:p w:rsidR="00410439" w:rsidRPr="0048738C" w:rsidRDefault="00410439">
      <w:pPr>
        <w:pStyle w:val="af"/>
        <w:spacing w:line="264" w:lineRule="auto"/>
        <w:ind w:firstLine="426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снижению нагрузки на молоды</w:t>
      </w:r>
      <w:r w:rsidR="009D34BB"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сем</w:t>
      </w:r>
      <w:r w:rsidR="009D34BB">
        <w:rPr>
          <w:rFonts w:ascii="Times New Roman" w:hAnsi="Times New Roman" w:cs="Times New Roman"/>
          <w:sz w:val="26"/>
          <w:szCs w:val="26"/>
          <w:lang w:val="ru-RU"/>
        </w:rPr>
        <w:t>ьи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участников подпрограммы 1 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 жильем молодых семей</w:t>
      </w:r>
      <w:r>
        <w:rPr>
          <w:rFonts w:ascii="Times New Roman" w:hAnsi="Times New Roman" w:cs="Times New Roman"/>
          <w:sz w:val="26"/>
          <w:szCs w:val="26"/>
          <w:lang w:val="ru-RU"/>
        </w:rPr>
        <w:t>» Усть-Абаканского района в части уплаты процентов по ипотечным кредитам на уплату первоначального взноса при приобретении физическими лицами жилых помещений на территории Республики Хакасия за счет привлечения ипотечных кредитов (займов);</w:t>
      </w:r>
    </w:p>
    <w:p w:rsidR="00410439" w:rsidRPr="0048738C" w:rsidRDefault="00410439">
      <w:pPr>
        <w:pStyle w:val="af"/>
        <w:spacing w:line="264" w:lineRule="auto"/>
        <w:ind w:firstLine="426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снижени</w:t>
      </w:r>
      <w:r w:rsidR="009D34BB">
        <w:rPr>
          <w:rFonts w:ascii="Times New Roman" w:hAnsi="Times New Roman" w:cs="Times New Roman"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расходов при приобретении жилья получателями социальной выплаты;</w:t>
      </w:r>
    </w:p>
    <w:p w:rsidR="00410439" w:rsidRPr="0048738C" w:rsidRDefault="00410439">
      <w:pPr>
        <w:pStyle w:val="af"/>
        <w:spacing w:line="264" w:lineRule="auto"/>
        <w:ind w:firstLine="426"/>
        <w:rPr>
          <w:lang w:val="ru-RU"/>
        </w:rPr>
      </w:pPr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>- снижению нагрузки на население Усть-Абаканского района в части уплаты цены договора строительного подряда на строительство индивидуального жилого дома;</w:t>
      </w:r>
    </w:p>
    <w:p w:rsidR="00410439" w:rsidRPr="0048738C" w:rsidRDefault="00410439">
      <w:pPr>
        <w:pStyle w:val="af"/>
        <w:spacing w:line="264" w:lineRule="auto"/>
        <w:ind w:firstLine="426"/>
        <w:rPr>
          <w:lang w:val="ru-RU"/>
        </w:rPr>
      </w:pPr>
      <w:r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>- увеличению доли малоэтажного индивидуального строительства в общем объеме жилищного строительства.</w:t>
      </w:r>
    </w:p>
    <w:p w:rsidR="00410439" w:rsidRDefault="00410439">
      <w:pPr>
        <w:spacing w:line="264" w:lineRule="auto"/>
        <w:jc w:val="both"/>
        <w:rPr>
          <w:rFonts w:hint="eastAsia"/>
          <w:lang w:val="ru-RU"/>
        </w:rPr>
      </w:pPr>
    </w:p>
    <w:p w:rsidR="00410439" w:rsidRPr="0048738C" w:rsidRDefault="00410439">
      <w:pPr>
        <w:pStyle w:val="1"/>
        <w:spacing w:before="0" w:after="0" w:line="264" w:lineRule="auto"/>
        <w:rPr>
          <w:lang w:val="ru-RU"/>
        </w:rPr>
      </w:pPr>
      <w:bookmarkStart w:id="3" w:name="sub_10543"/>
      <w:bookmarkEnd w:id="3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 Риски реализации муниципальной программы</w:t>
      </w:r>
    </w:p>
    <w:p w:rsidR="00410439" w:rsidRDefault="00410439">
      <w:pPr>
        <w:spacing w:line="264" w:lineRule="auto"/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4" w:name="sub_105432"/>
      <w:bookmarkStart w:id="5" w:name="sub_105431"/>
      <w:bookmarkEnd w:id="4"/>
      <w:bookmarkEnd w:id="5"/>
    </w:p>
    <w:p w:rsidR="00410439" w:rsidRPr="0048738C" w:rsidRDefault="00410439">
      <w:pPr>
        <w:spacing w:line="264" w:lineRule="auto"/>
        <w:ind w:firstLine="720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При реализации муниципальной программы могут возникнуть риски, оказывающие влияние на конечные результаты реализации мероприятий муниципальной программы, к числу которых относятся:</w:t>
      </w:r>
    </w:p>
    <w:p w:rsidR="00410439" w:rsidRPr="0048738C" w:rsidRDefault="00410439">
      <w:pPr>
        <w:spacing w:line="264" w:lineRule="auto"/>
        <w:ind w:firstLine="426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 xml:space="preserve">- бюджетные риски, связанные с дефицитом республиканского бюджета Республики Хакасия и районного бюджета муниципального образования                        Усть-Абаканский район, и возможностью невыполнения обязательств по </w:t>
      </w:r>
      <w:proofErr w:type="spellStart"/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софинансированию</w:t>
      </w:r>
      <w:proofErr w:type="spellEnd"/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 xml:space="preserve"> мероприятий муниципальной программы;</w:t>
      </w:r>
    </w:p>
    <w:p w:rsidR="00410439" w:rsidRPr="0048738C" w:rsidRDefault="00410439">
      <w:pPr>
        <w:tabs>
          <w:tab w:val="left" w:pos="810"/>
        </w:tabs>
        <w:spacing w:line="264" w:lineRule="auto"/>
        <w:ind w:firstLine="426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lastRenderedPageBreak/>
        <w:t>- социальные риски, связанные с низкой социальной активностью населения;</w:t>
      </w:r>
    </w:p>
    <w:p w:rsidR="00410439" w:rsidRPr="0048738C" w:rsidRDefault="00410439" w:rsidP="00F006A4">
      <w:pPr>
        <w:tabs>
          <w:tab w:val="left" w:pos="810"/>
        </w:tabs>
        <w:spacing w:line="264" w:lineRule="auto"/>
        <w:ind w:firstLine="426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 xml:space="preserve">- управленческие (внутренние) риски, связанные с неэффективным управлением реализацией муниципальной программы, недостаточным </w:t>
      </w:r>
      <w:proofErr w:type="gramStart"/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контролем за</w:t>
      </w:r>
      <w:proofErr w:type="gramEnd"/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 xml:space="preserve"> ходом реализации муниципальной программы.</w:t>
      </w:r>
    </w:p>
    <w:p w:rsidR="00410439" w:rsidRPr="0048738C" w:rsidRDefault="00410439">
      <w:pPr>
        <w:tabs>
          <w:tab w:val="left" w:pos="810"/>
        </w:tabs>
        <w:spacing w:line="264" w:lineRule="auto"/>
        <w:ind w:firstLine="709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Для предотвращения рисков, снижения вероятности возникновения неблагоприятных последствий и обеспечения плановой реализации мероприятий муниципальной программы предусмотрены следующие меры:</w:t>
      </w:r>
    </w:p>
    <w:p w:rsidR="00410439" w:rsidRPr="0048738C" w:rsidRDefault="00410439">
      <w:pPr>
        <w:spacing w:line="264" w:lineRule="auto"/>
        <w:ind w:firstLine="426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- проведение информационно-разъяснительной работы в средствах массовой информации в целях стимулирования активности участия граждан в реализации муниципальной программы;</w:t>
      </w:r>
    </w:p>
    <w:p w:rsidR="00410439" w:rsidRPr="0048738C" w:rsidRDefault="00410439">
      <w:pPr>
        <w:spacing w:line="264" w:lineRule="auto"/>
        <w:ind w:firstLine="426"/>
        <w:jc w:val="both"/>
        <w:rPr>
          <w:rFonts w:hint="eastAsia"/>
          <w:lang w:val="ru-RU"/>
        </w:r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 xml:space="preserve">- осуществление </w:t>
      </w:r>
      <w:proofErr w:type="gramStart"/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>контроля за</w:t>
      </w:r>
      <w:proofErr w:type="gramEnd"/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val="ru-RU" w:eastAsia="hi-IN"/>
        </w:rPr>
        <w:t xml:space="preserve"> реализацией мероприятий муниципальной программы;</w:t>
      </w:r>
    </w:p>
    <w:p w:rsidR="00410439" w:rsidRDefault="00410439">
      <w:pPr>
        <w:pStyle w:val="ConsPlusNormal"/>
        <w:spacing w:line="264" w:lineRule="auto"/>
        <w:ind w:firstLine="540"/>
        <w:jc w:val="both"/>
        <w:sectPr w:rsidR="00410439" w:rsidSect="003F09EA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  <w:r>
        <w:rPr>
          <w:rStyle w:val="a7"/>
          <w:rFonts w:ascii="Times New Roman" w:eastAsia="Wingdings" w:hAnsi="Times New Roman" w:cs="Times New Roman"/>
          <w:color w:val="000000"/>
          <w:sz w:val="26"/>
          <w:szCs w:val="26"/>
          <w:lang w:eastAsia="hi-IN"/>
        </w:rPr>
        <w:t>- проведение мониторинга за ходом выполнения муниципальной программы, в том числе за реализацией конкретных мероприятий в рамках указанных программ.</w:t>
      </w:r>
    </w:p>
    <w:p w:rsidR="00410439" w:rsidRDefault="00410439">
      <w:pPr>
        <w:pStyle w:val="ConsPlusNormal"/>
        <w:ind w:left="10773"/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410439" w:rsidRDefault="00410439">
      <w:pPr>
        <w:pStyle w:val="ConsPlusNormal"/>
        <w:ind w:left="10773"/>
      </w:pPr>
      <w:r>
        <w:rPr>
          <w:rFonts w:ascii="Times New Roman" w:hAnsi="Times New Roman" w:cs="Times New Roman"/>
          <w:color w:val="000000"/>
          <w:sz w:val="26"/>
          <w:szCs w:val="26"/>
        </w:rPr>
        <w:t>к текстовой части</w:t>
      </w:r>
      <w:r>
        <w:t xml:space="preserve"> </w:t>
      </w:r>
    </w:p>
    <w:p w:rsidR="00410439" w:rsidRDefault="00410439">
      <w:pPr>
        <w:pStyle w:val="ConsPlusNormal"/>
        <w:ind w:left="10773"/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программ</w:t>
      </w:r>
      <w:r w:rsidR="00BB12D5"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«Жилище»</w:t>
      </w:r>
    </w:p>
    <w:p w:rsidR="00410439" w:rsidRDefault="00410439">
      <w:pPr>
        <w:pStyle w:val="ConsPlusNormal"/>
        <w:ind w:firstLine="637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10439" w:rsidRDefault="00410439">
      <w:pPr>
        <w:pStyle w:val="ConsPlusNormal"/>
        <w:jc w:val="center"/>
      </w:pPr>
      <w:bookmarkStart w:id="6" w:name="Par608"/>
      <w:bookmarkEnd w:id="6"/>
      <w:r>
        <w:rPr>
          <w:rFonts w:ascii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410439" w:rsidRDefault="0041043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основных мероприятий муниципальной программы</w:t>
      </w:r>
    </w:p>
    <w:p w:rsidR="00410439" w:rsidRDefault="0041043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5026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851"/>
        <w:gridCol w:w="2693"/>
        <w:gridCol w:w="1701"/>
        <w:gridCol w:w="992"/>
        <w:gridCol w:w="1275"/>
        <w:gridCol w:w="2978"/>
        <w:gridCol w:w="2268"/>
        <w:gridCol w:w="2268"/>
      </w:tblGrid>
      <w:tr w:rsidR="00537E5A" w:rsidTr="00D73D7E">
        <w:trPr>
          <w:trHeight w:val="10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7E5A" w:rsidRDefault="00537E5A" w:rsidP="002112EC">
            <w:pPr>
              <w:pStyle w:val="ConsPlusNormal"/>
              <w:ind w:left="-113" w:right="-113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bookmarkStart w:id="7" w:name="P582"/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537E5A" w:rsidRDefault="00537E5A" w:rsidP="002112EC">
            <w:pPr>
              <w:pStyle w:val="ConsPlusNormal"/>
              <w:ind w:left="-113" w:right="-113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(номер показателя, характеризующего результат </w:t>
            </w:r>
            <w:proofErr w:type="gramEnd"/>
          </w:p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реализации </w:t>
            </w:r>
          </w:p>
          <w:p w:rsidR="00537E5A" w:rsidRDefault="00537E5A" w:rsidP="002112EC">
            <w:pPr>
              <w:pStyle w:val="ConsPlusNormal"/>
              <w:ind w:left="-113" w:right="-113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основного мероприятия)</w:t>
            </w:r>
          </w:p>
        </w:tc>
      </w:tr>
      <w:tr w:rsidR="00537E5A" w:rsidTr="00D73D7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7E5A" w:rsidTr="00D73D7E">
        <w:trPr>
          <w:trHeight w:val="1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37E5A" w:rsidTr="00D73D7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</w:tr>
      <w:tr w:rsidR="00537E5A" w:rsidRPr="006930CB" w:rsidTr="00D73D7E">
        <w:trPr>
          <w:trHeight w:val="46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обеспеченности жильем молодых семей, признанных в установленном порядке, нуждающимися в улучшении жилищных условий</w:t>
            </w:r>
          </w:p>
        </w:tc>
      </w:tr>
      <w:tr w:rsidR="00537E5A" w:rsidTr="00D73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 </w:t>
            </w:r>
            <w:r w:rsidRPr="006D2BAD">
              <w:rPr>
                <w:rStyle w:val="3"/>
                <w:rFonts w:ascii="Times New Roman" w:hAnsi="Times New Roman" w:cs="Times New Roman"/>
                <w:color w:val="000000"/>
                <w:sz w:val="24"/>
                <w:szCs w:val="24"/>
              </w:rPr>
              <w:t>«Содействие в обеспеченности жилыми помещениями молодых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ЖКХ и строительства администрации Усть-Абаканского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Pr="007C35CE" w:rsidRDefault="00537E5A" w:rsidP="002112EC">
            <w:pPr>
              <w:rPr>
                <w:rFonts w:hint="eastAsia"/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Улучшение жилищных </w:t>
            </w:r>
            <w:r w:rsidRPr="00537E5A">
              <w:rPr>
                <w:lang w:val="ru-RU"/>
              </w:rPr>
              <w:t>условий 11 молодых семей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37E5A" w:rsidRDefault="00537E5A" w:rsidP="002112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социальной выплаты  молодым семьям, признанным в установленном порядке, </w:t>
            </w:r>
            <w:r w:rsidRPr="000D10E1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 в жилом помещении.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537E5A" w:rsidRPr="006930CB" w:rsidTr="00D73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«Создание условий для активного участия в жилищном строительстве индивидуальных застройщиков»</w:t>
            </w:r>
          </w:p>
        </w:tc>
      </w:tr>
      <w:tr w:rsidR="00537E5A" w:rsidTr="00D73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 «Обеспечение инженерной инфраструктурой земельных участков под малоэтажное жилищное 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ЖКХ и строительства администрации Усть-Абаканского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Pr="007C35CE" w:rsidRDefault="00537E5A" w:rsidP="002112EC">
            <w:pPr>
              <w:pStyle w:val="af"/>
              <w:suppressAutoHyphens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Введение в эксплуатацию малоэтажного индивидуального жилья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 по </w:t>
            </w:r>
            <w:proofErr w:type="spellStart"/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Усть-Абаканскому</w:t>
            </w:r>
            <w:proofErr w:type="spellEnd"/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 району к 2027</w:t>
            </w:r>
            <w:r>
              <w:rPr>
                <w:rStyle w:val="10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году - 118,2 тыс. 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37E5A" w:rsidRPr="007C35CE" w:rsidRDefault="00537E5A" w:rsidP="002112EC">
            <w:pPr>
              <w:pStyle w:val="af"/>
              <w:suppressAutoHyphens/>
              <w:jc w:val="left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- сохранение средней обеспеченности общей площадью жилья на уровне  2027 года 18,86 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 xml:space="preserve"> на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объектов инженерной инфраструктуры в целях развития малоэтажного строительства, в том числе разработка проектно-сметной документации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37E5A" w:rsidRDefault="00537E5A" w:rsidP="002112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</w:tbl>
    <w:p w:rsidR="00410439" w:rsidRDefault="00410439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410439" w:rsidRDefault="00410439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410439" w:rsidRDefault="00410439">
      <w:pPr>
        <w:rPr>
          <w:rFonts w:hint="eastAsia"/>
        </w:rPr>
        <w:sectPr w:rsidR="00410439">
          <w:footerReference w:type="default" r:id="rId7"/>
          <w:footerReference w:type="first" r:id="rId8"/>
          <w:pgSz w:w="16838" w:h="11906" w:orient="landscape"/>
          <w:pgMar w:top="1702" w:right="1134" w:bottom="851" w:left="1134" w:header="720" w:footer="720" w:gutter="0"/>
          <w:cols w:space="720"/>
          <w:docGrid w:linePitch="600" w:charSpace="32768"/>
        </w:sectPr>
      </w:pPr>
    </w:p>
    <w:p w:rsidR="00410439" w:rsidRDefault="00410439">
      <w:pPr>
        <w:pStyle w:val="ConsPlusNormal"/>
        <w:pageBreakBefore/>
        <w:ind w:left="6237"/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410439" w:rsidRDefault="00410439">
      <w:pPr>
        <w:pStyle w:val="ConsPlusNormal"/>
        <w:ind w:left="6237"/>
      </w:pPr>
      <w:r>
        <w:rPr>
          <w:rFonts w:ascii="Times New Roman" w:hAnsi="Times New Roman" w:cs="Times New Roman"/>
          <w:color w:val="000000"/>
          <w:sz w:val="26"/>
          <w:szCs w:val="26"/>
        </w:rPr>
        <w:t>к текстовой части</w:t>
      </w:r>
      <w: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программы «Жилище»</w:t>
      </w:r>
    </w:p>
    <w:p w:rsidR="00410439" w:rsidRDefault="0041043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0439" w:rsidRDefault="0041043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410439" w:rsidRDefault="00410439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показателей муниципальной программы</w:t>
      </w:r>
    </w:p>
    <w:p w:rsidR="00410439" w:rsidRDefault="00410439">
      <w:pPr>
        <w:pStyle w:val="ConsPlusNormal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736"/>
        <w:gridCol w:w="3522"/>
        <w:gridCol w:w="1010"/>
        <w:gridCol w:w="671"/>
        <w:gridCol w:w="674"/>
        <w:gridCol w:w="671"/>
        <w:gridCol w:w="673"/>
        <w:gridCol w:w="695"/>
        <w:gridCol w:w="771"/>
      </w:tblGrid>
      <w:tr w:rsidR="00410439">
        <w:trPr>
          <w:trHeight w:val="252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 по годам</w:t>
            </w:r>
          </w:p>
        </w:tc>
      </w:tr>
      <w:tr w:rsidR="00410439">
        <w:trPr>
          <w:trHeight w:val="549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410439" w:rsidRDefault="00410439">
            <w:pPr>
              <w:pStyle w:val="ConsPlusNormal"/>
              <w:ind w:left="-62" w:right="-6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10439" w:rsidTr="003F09EA">
        <w:trPr>
          <w:trHeight w:val="2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0439">
        <w:trPr>
          <w:trHeight w:val="28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</w:tr>
      <w:tr w:rsidR="00410439" w:rsidRPr="006930CB">
        <w:trPr>
          <w:trHeight w:val="2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Pr="0048738C" w:rsidRDefault="00410439">
            <w:pPr>
              <w:pStyle w:val="af"/>
              <w:rPr>
                <w:lang w:val="ru-RU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Задача 1. Повышение уровня обеспеченности жильем молодых семей</w:t>
            </w:r>
            <w:r>
              <w:rPr>
                <w:rStyle w:val="10"/>
                <w:rFonts w:ascii="Calibri" w:hAnsi="Calibri" w:cs="Calibri"/>
                <w:color w:val="000000"/>
                <w:lang w:val="ru-RU"/>
              </w:rPr>
              <w:t xml:space="preserve">, </w:t>
            </w:r>
            <w:r>
              <w:rPr>
                <w:rStyle w:val="10"/>
                <w:rFonts w:ascii="Times New Roman" w:hAnsi="Times New Roman" w:cs="Times New Roman"/>
                <w:color w:val="000000"/>
                <w:lang w:val="ru-RU"/>
              </w:rPr>
              <w:t>признанных в установленном порядке, нуждающимися в улучшении жилищных условий</w:t>
            </w:r>
          </w:p>
        </w:tc>
      </w:tr>
      <w:tr w:rsidR="00410439">
        <w:trPr>
          <w:trHeight w:val="19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«Количество молодых семей, получивших свидетельство о праве на получение социальной выплаты на приобретение (строительство) жилого помещения», единиц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5B2CA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5B2CA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0439" w:rsidRPr="006930CB">
        <w:trPr>
          <w:trHeight w:val="40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 w:rsidP="0048738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С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активного участия в жилищном строительстве индивидуальных застройщиков.</w:t>
            </w:r>
          </w:p>
        </w:tc>
      </w:tr>
      <w:tr w:rsidR="00410439">
        <w:trPr>
          <w:trHeight w:val="83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</w:t>
            </w:r>
          </w:p>
          <w:p w:rsidR="00410439" w:rsidRDefault="0048738C" w:rsidP="0048738C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10439">
              <w:rPr>
                <w:rFonts w:ascii="Times New Roman" w:hAnsi="Times New Roman"/>
                <w:sz w:val="24"/>
                <w:szCs w:val="24"/>
              </w:rPr>
              <w:t>Годовой объем ввода малоэтажного жилья (общей площади)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10439">
              <w:rPr>
                <w:rFonts w:ascii="Times New Roman" w:hAnsi="Times New Roman"/>
                <w:sz w:val="24"/>
                <w:szCs w:val="24"/>
              </w:rPr>
              <w:t>, тыс. м</w:t>
            </w:r>
            <w:proofErr w:type="gramStart"/>
            <w:r w:rsidR="004104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</w:tr>
      <w:tr w:rsidR="00410439">
        <w:trPr>
          <w:trHeight w:val="110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</w:pP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3 «Средняя обеспеченность населения общей площадью жилья», </w:t>
            </w:r>
            <w:r w:rsidR="0048738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4873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8738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на человека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9" w:rsidRDefault="004104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</w:tr>
    </w:tbl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jc w:val="right"/>
        <w:rPr>
          <w:rFonts w:hint="eastAsia"/>
          <w:sz w:val="10"/>
          <w:szCs w:val="10"/>
          <w:lang w:val="ru-RU"/>
        </w:rPr>
      </w:pPr>
    </w:p>
    <w:p w:rsidR="00410439" w:rsidRDefault="00410439">
      <w:pPr>
        <w:rPr>
          <w:rFonts w:hint="eastAsia"/>
          <w:sz w:val="10"/>
          <w:szCs w:val="10"/>
          <w:lang w:val="ru-RU"/>
        </w:rPr>
      </w:pPr>
    </w:p>
    <w:p w:rsidR="00410439" w:rsidRDefault="00410439">
      <w:pPr>
        <w:rPr>
          <w:rFonts w:hint="eastAsia"/>
        </w:rPr>
        <w:sectPr w:rsidR="00410439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776" w:left="1701" w:header="720" w:footer="720" w:gutter="0"/>
          <w:cols w:space="720"/>
          <w:docGrid w:linePitch="600" w:charSpace="32768"/>
        </w:sectPr>
      </w:pPr>
    </w:p>
    <w:p w:rsidR="00410439" w:rsidRDefault="00410439">
      <w:pPr>
        <w:pStyle w:val="ConsPlusNormal"/>
        <w:pageBreakBefore/>
        <w:ind w:left="11624"/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410439" w:rsidRDefault="00410439">
      <w:pPr>
        <w:pStyle w:val="ConsPlusNormal"/>
        <w:ind w:left="11624"/>
      </w:pPr>
      <w:r>
        <w:rPr>
          <w:rFonts w:ascii="Times New Roman" w:hAnsi="Times New Roman" w:cs="Times New Roman"/>
          <w:color w:val="000000"/>
          <w:sz w:val="26"/>
          <w:szCs w:val="26"/>
        </w:rPr>
        <w:t>к текстовой части</w:t>
      </w:r>
      <w: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программы «Жилище»</w:t>
      </w:r>
    </w:p>
    <w:p w:rsidR="00410439" w:rsidRDefault="00410439">
      <w:pPr>
        <w:jc w:val="right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410439" w:rsidRDefault="00410439">
      <w:pPr>
        <w:jc w:val="right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F006A4" w:rsidRDefault="00F006A4">
      <w:pPr>
        <w:jc w:val="right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410439" w:rsidRDefault="00410439">
      <w:pPr>
        <w:jc w:val="right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410439" w:rsidRPr="00C7088E" w:rsidRDefault="00410439">
      <w:pPr>
        <w:widowControl w:val="0"/>
        <w:suppressAutoHyphens w:val="0"/>
        <w:jc w:val="center"/>
        <w:rPr>
          <w:rFonts w:hint="eastAsia"/>
          <w:lang w:val="ru-RU"/>
        </w:rPr>
      </w:pPr>
      <w:r w:rsidRPr="00C7088E">
        <w:rPr>
          <w:b/>
          <w:bCs/>
          <w:color w:val="000000"/>
          <w:sz w:val="26"/>
          <w:szCs w:val="26"/>
          <w:lang w:val="ru-RU"/>
        </w:rPr>
        <w:t>РЕСУРСНОЕ ОБЕСПЕЧЕНИЕ</w:t>
      </w:r>
    </w:p>
    <w:p w:rsidR="00410439" w:rsidRPr="00C7088E" w:rsidRDefault="00C7088E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реализации</w:t>
      </w:r>
      <w:r w:rsidR="00410439" w:rsidRPr="00C7088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муниципальной программы</w:t>
      </w:r>
    </w:p>
    <w:p w:rsidR="00410439" w:rsidRDefault="00410439">
      <w:pPr>
        <w:jc w:val="right"/>
        <w:rPr>
          <w:rFonts w:ascii="Times New Roman" w:hAnsi="Times New Roman" w:cs="Times New Roman"/>
          <w:sz w:val="10"/>
          <w:szCs w:val="10"/>
          <w:lang w:val="ru-RU"/>
        </w:rPr>
      </w:pPr>
    </w:p>
    <w:p w:rsidR="00410439" w:rsidRDefault="00410439">
      <w:pPr>
        <w:jc w:val="right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5231" w:type="pct"/>
        <w:tblLook w:val="04A0"/>
      </w:tblPr>
      <w:tblGrid>
        <w:gridCol w:w="2378"/>
        <w:gridCol w:w="1985"/>
        <w:gridCol w:w="1528"/>
        <w:gridCol w:w="1451"/>
        <w:gridCol w:w="1413"/>
        <w:gridCol w:w="1420"/>
        <w:gridCol w:w="1416"/>
        <w:gridCol w:w="1420"/>
        <w:gridCol w:w="2833"/>
      </w:tblGrid>
      <w:tr w:rsidR="00EC7423" w:rsidRPr="00EC7423" w:rsidTr="00EC7423">
        <w:trPr>
          <w:trHeight w:val="570"/>
        </w:trPr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муниципальной программы, подпрограммы,   основные мероприятия, мероприятия.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Ответственный исполнитель, соисполнители</w:t>
            </w:r>
          </w:p>
        </w:tc>
        <w:tc>
          <w:tcPr>
            <w:tcW w:w="27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Объемы бюджетных ассигнований по годам, рублей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основные направления реализации</w:t>
            </w:r>
          </w:p>
        </w:tc>
      </w:tr>
      <w:tr w:rsidR="00EC7423" w:rsidRPr="00EC7423" w:rsidTr="00EC7423">
        <w:trPr>
          <w:trHeight w:val="1065"/>
        </w:trPr>
        <w:tc>
          <w:tcPr>
            <w:tcW w:w="75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EC7423" w:rsidRPr="00EC7423" w:rsidTr="00EC7423">
        <w:trPr>
          <w:trHeight w:val="364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EC7423" w:rsidRPr="00EC7423" w:rsidTr="00EC7423">
        <w:trPr>
          <w:trHeight w:val="1440"/>
        </w:trPr>
        <w:tc>
          <w:tcPr>
            <w:tcW w:w="7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Муниципальная программа «Жилище»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Всего по муниципальной программе,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1 320 520,97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2 741 189,81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4 273 731,00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3 049 344,06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1 091 860,60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1 110 550,21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750"/>
        </w:trPr>
        <w:tc>
          <w:tcPr>
            <w:tcW w:w="7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737 766,98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2 116 041,54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3 275 073,30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791 796,12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873 042,00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891 544,71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660"/>
        </w:trPr>
        <w:tc>
          <w:tcPr>
            <w:tcW w:w="7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Республиканский бюджет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192 753,99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235 148,27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608 657,70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7 997,94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8 818,60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9 005,50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465"/>
        </w:trPr>
        <w:tc>
          <w:tcPr>
            <w:tcW w:w="7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Районный бюджет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390 000,00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2 249 550,00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660"/>
        </w:trPr>
        <w:tc>
          <w:tcPr>
            <w:tcW w:w="7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Управление ЖКХ и строительства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1 320 520,97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2 741 189,81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4 273 731,00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3 049 344,06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1 091 860,60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1 110 550,21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1557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Основное мероприятие 1 «Содействие в обеспеченности жилыми помещениями молодых семей»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1 320 520,97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2 741 189,81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4 273 731,00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949 344,06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1 091 860,60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1 110 550,21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1635"/>
        </w:trPr>
        <w:tc>
          <w:tcPr>
            <w:tcW w:w="7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Мероприятие 1.1 «Реализация мероприятий по обеспечению жильем молодых семей (в том числе софинансирование с республиканским бюджетом)»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Управление ЖКХ и строительства (федеральный бюджет)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737 766,98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2 116 041,54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3 275 073,30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791 796,12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873 042,00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891 544,71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Предоставление социальных выплат участникам программы</w:t>
            </w:r>
          </w:p>
        </w:tc>
      </w:tr>
      <w:tr w:rsidR="00EC7423" w:rsidRPr="00EC7423" w:rsidTr="00EC7423">
        <w:trPr>
          <w:trHeight w:val="1575"/>
        </w:trPr>
        <w:tc>
          <w:tcPr>
            <w:tcW w:w="7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Управление ЖКХ и строительства (республиканский бюджет)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192 753,99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235 148,27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608 657,70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7 997,94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8 818,60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9 005,50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EC7423" w:rsidRPr="00EC7423" w:rsidTr="00EC7423">
        <w:trPr>
          <w:trHeight w:val="990"/>
        </w:trPr>
        <w:tc>
          <w:tcPr>
            <w:tcW w:w="7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Управление ЖКХ и строительства (районный бюджет)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390 000,00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390 000,00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390 000,00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149 550,00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210 000,00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210 000,00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EC7423" w:rsidRPr="00EC7423" w:rsidTr="00EC7423">
        <w:trPr>
          <w:trHeight w:val="1125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Основное мероприятие 2 «Развитие малоэтажного строительства в Усть-Абаканском районе»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2 100 000,00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C7423" w:rsidRPr="00EC7423" w:rsidTr="00EC7423">
        <w:trPr>
          <w:trHeight w:val="1320"/>
        </w:trPr>
        <w:tc>
          <w:tcPr>
            <w:tcW w:w="7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Мероприятие 2.1 Строительство, реконструкция объектов инженерной инфраструктуры в </w:t>
            </w: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целях развития малоэтажного строительства, в том числе разработка проектно-сметной документации (софинансирование)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Управление ЖКХ и строительства (федеральный бюджет)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«Разработка проектно-сметной документации на строительство системы водоснабжения в с. Зеленое для обеспечения </w:t>
            </w: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земельных участков инженерной инфраструктурой в целях развития малоэтажного индивидуального жилищного строительства для льготной категории граждан»</w:t>
            </w:r>
            <w:proofErr w:type="gramEnd"/>
          </w:p>
        </w:tc>
      </w:tr>
      <w:tr w:rsidR="00EC7423" w:rsidRPr="00EC7423" w:rsidTr="00EC7423">
        <w:trPr>
          <w:trHeight w:val="1365"/>
        </w:trPr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Управление ЖКХ и строительства (республиканский бюджет)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EC7423" w:rsidRPr="00EC7423" w:rsidTr="00EC7423">
        <w:trPr>
          <w:trHeight w:val="1155"/>
        </w:trPr>
        <w:tc>
          <w:tcPr>
            <w:tcW w:w="7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Управление ЖКХ и строительства (районный бюджет)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2 100 000,00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EC742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23" w:rsidRPr="00EC7423" w:rsidRDefault="00EC7423" w:rsidP="00EC74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410439" w:rsidRDefault="00410439" w:rsidP="00C7088E">
      <w:pPr>
        <w:jc w:val="right"/>
        <w:rPr>
          <w:rFonts w:hint="eastAsia"/>
          <w:sz w:val="10"/>
          <w:szCs w:val="10"/>
          <w:lang w:val="ru-RU"/>
        </w:rPr>
      </w:pPr>
    </w:p>
    <w:sectPr w:rsidR="00410439" w:rsidSect="00923BA5">
      <w:footerReference w:type="even" r:id="rId12"/>
      <w:footerReference w:type="default" r:id="rId13"/>
      <w:footerReference w:type="first" r:id="rId14"/>
      <w:pgSz w:w="16838" w:h="11906" w:orient="landscape"/>
      <w:pgMar w:top="1701" w:right="1134" w:bottom="851" w:left="77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3F" w:rsidRDefault="000F413F">
      <w:pPr>
        <w:rPr>
          <w:rFonts w:hint="eastAsia"/>
        </w:rPr>
      </w:pPr>
      <w:r>
        <w:separator/>
      </w:r>
    </w:p>
  </w:endnote>
  <w:endnote w:type="continuationSeparator" w:id="0">
    <w:p w:rsidR="000F413F" w:rsidRDefault="000F41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pStyle w:val="ae"/>
      <w:ind w:firstLine="0"/>
      <w:jc w:val="cen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39" w:rsidRDefault="00410439">
    <w:pPr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3F" w:rsidRDefault="000F413F">
      <w:pPr>
        <w:rPr>
          <w:rFonts w:hint="eastAsia"/>
        </w:rPr>
      </w:pPr>
      <w:r>
        <w:separator/>
      </w:r>
    </w:p>
  </w:footnote>
  <w:footnote w:type="continuationSeparator" w:id="0">
    <w:p w:rsidR="000F413F" w:rsidRDefault="000F41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92" w:hanging="360"/>
      </w:pPr>
      <w:rPr>
        <w:rFonts w:eastAsia="Calibri" w:cs="Times New Roman"/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28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8738C"/>
    <w:rsid w:val="00015827"/>
    <w:rsid w:val="000F413F"/>
    <w:rsid w:val="00117C71"/>
    <w:rsid w:val="00173D02"/>
    <w:rsid w:val="00204155"/>
    <w:rsid w:val="002160E8"/>
    <w:rsid w:val="00246A6F"/>
    <w:rsid w:val="0025688E"/>
    <w:rsid w:val="00287F95"/>
    <w:rsid w:val="002B0052"/>
    <w:rsid w:val="002D48D6"/>
    <w:rsid w:val="00315BA8"/>
    <w:rsid w:val="00345842"/>
    <w:rsid w:val="003F09EA"/>
    <w:rsid w:val="003F2F63"/>
    <w:rsid w:val="00410439"/>
    <w:rsid w:val="0048738C"/>
    <w:rsid w:val="00537E5A"/>
    <w:rsid w:val="00553C5A"/>
    <w:rsid w:val="0058223F"/>
    <w:rsid w:val="00590256"/>
    <w:rsid w:val="005B2CA0"/>
    <w:rsid w:val="005B6921"/>
    <w:rsid w:val="006030B4"/>
    <w:rsid w:val="006722A5"/>
    <w:rsid w:val="006930CB"/>
    <w:rsid w:val="006D2BAD"/>
    <w:rsid w:val="006F136B"/>
    <w:rsid w:val="00703280"/>
    <w:rsid w:val="00816A92"/>
    <w:rsid w:val="00874F26"/>
    <w:rsid w:val="00923BA5"/>
    <w:rsid w:val="00927BA6"/>
    <w:rsid w:val="009D34BB"/>
    <w:rsid w:val="009E6C79"/>
    <w:rsid w:val="00A50975"/>
    <w:rsid w:val="00A53F1A"/>
    <w:rsid w:val="00A902A3"/>
    <w:rsid w:val="00AC5A24"/>
    <w:rsid w:val="00AE0544"/>
    <w:rsid w:val="00B060A6"/>
    <w:rsid w:val="00B714A4"/>
    <w:rsid w:val="00BB12D5"/>
    <w:rsid w:val="00C16C89"/>
    <w:rsid w:val="00C35FE9"/>
    <w:rsid w:val="00C505A1"/>
    <w:rsid w:val="00C55D2A"/>
    <w:rsid w:val="00C7088E"/>
    <w:rsid w:val="00CD64F7"/>
    <w:rsid w:val="00D73D7E"/>
    <w:rsid w:val="00D80E0C"/>
    <w:rsid w:val="00E24ACF"/>
    <w:rsid w:val="00EC250D"/>
    <w:rsid w:val="00EC7423"/>
    <w:rsid w:val="00F006A4"/>
    <w:rsid w:val="00F25504"/>
    <w:rsid w:val="00F54C0D"/>
    <w:rsid w:val="00F615FE"/>
    <w:rsid w:val="00F82AF5"/>
    <w:rsid w:val="00F95B97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0"/>
    <w:qFormat/>
    <w:rsid w:val="00923BA5"/>
    <w:pPr>
      <w:suppressAutoHyphens w:val="0"/>
      <w:spacing w:before="108" w:after="108"/>
      <w:ind w:firstLine="720"/>
      <w:jc w:val="center"/>
      <w:outlineLvl w:val="0"/>
    </w:pPr>
    <w:rPr>
      <w:rFonts w:ascii="Times New Roman CYR" w:eastAsia="Wingdings" w:hAnsi="Times New Roman CYR" w:cs="Times New Roman CYR"/>
      <w:b/>
      <w:color w:val="26282F"/>
    </w:rPr>
  </w:style>
  <w:style w:type="paragraph" w:styleId="2">
    <w:name w:val="heading 2"/>
    <w:basedOn w:val="a1"/>
    <w:next w:val="a0"/>
    <w:qFormat/>
    <w:rsid w:val="00923BA5"/>
    <w:pPr>
      <w:tabs>
        <w:tab w:val="num" w:pos="0"/>
      </w:tabs>
      <w:spacing w:before="200" w:after="0"/>
      <w:outlineLvl w:val="1"/>
    </w:pPr>
    <w:rPr>
      <w:b/>
      <w:bCs/>
    </w:rPr>
  </w:style>
  <w:style w:type="paragraph" w:styleId="4">
    <w:name w:val="heading 4"/>
    <w:basedOn w:val="a1"/>
    <w:next w:val="a0"/>
    <w:qFormat/>
    <w:rsid w:val="00923BA5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23BA5"/>
  </w:style>
  <w:style w:type="character" w:customStyle="1" w:styleId="WW8Num1z1">
    <w:name w:val="WW8Num1z1"/>
    <w:rsid w:val="00923BA5"/>
  </w:style>
  <w:style w:type="character" w:customStyle="1" w:styleId="WW8Num1z2">
    <w:name w:val="WW8Num1z2"/>
    <w:rsid w:val="00923BA5"/>
  </w:style>
  <w:style w:type="character" w:customStyle="1" w:styleId="WW8Num1z3">
    <w:name w:val="WW8Num1z3"/>
    <w:rsid w:val="00923BA5"/>
  </w:style>
  <w:style w:type="character" w:customStyle="1" w:styleId="WW8Num1z4">
    <w:name w:val="WW8Num1z4"/>
    <w:rsid w:val="00923BA5"/>
  </w:style>
  <w:style w:type="character" w:customStyle="1" w:styleId="WW8Num1z5">
    <w:name w:val="WW8Num1z5"/>
    <w:rsid w:val="00923BA5"/>
  </w:style>
  <w:style w:type="character" w:customStyle="1" w:styleId="WW8Num1z6">
    <w:name w:val="WW8Num1z6"/>
    <w:rsid w:val="00923BA5"/>
  </w:style>
  <w:style w:type="character" w:customStyle="1" w:styleId="WW8Num1z7">
    <w:name w:val="WW8Num1z7"/>
    <w:rsid w:val="00923BA5"/>
  </w:style>
  <w:style w:type="character" w:customStyle="1" w:styleId="WW8Num1z8">
    <w:name w:val="WW8Num1z8"/>
    <w:rsid w:val="00923BA5"/>
  </w:style>
  <w:style w:type="character" w:customStyle="1" w:styleId="WW8Num2z0">
    <w:name w:val="WW8Num2z0"/>
    <w:rsid w:val="00923BA5"/>
    <w:rPr>
      <w:rFonts w:eastAsia="Calibri" w:cs="Times New Roman"/>
      <w:b/>
      <w:sz w:val="26"/>
      <w:szCs w:val="26"/>
    </w:rPr>
  </w:style>
  <w:style w:type="character" w:customStyle="1" w:styleId="WW8Num2z1">
    <w:name w:val="WW8Num2z1"/>
    <w:rsid w:val="00923BA5"/>
  </w:style>
  <w:style w:type="character" w:customStyle="1" w:styleId="WW8Num2z2">
    <w:name w:val="WW8Num2z2"/>
    <w:rsid w:val="00923BA5"/>
  </w:style>
  <w:style w:type="character" w:customStyle="1" w:styleId="WW8Num2z3">
    <w:name w:val="WW8Num2z3"/>
    <w:rsid w:val="00923BA5"/>
  </w:style>
  <w:style w:type="character" w:customStyle="1" w:styleId="WW8Num2z4">
    <w:name w:val="WW8Num2z4"/>
    <w:rsid w:val="00923BA5"/>
  </w:style>
  <w:style w:type="character" w:customStyle="1" w:styleId="WW8Num2z5">
    <w:name w:val="WW8Num2z5"/>
    <w:rsid w:val="00923BA5"/>
  </w:style>
  <w:style w:type="character" w:customStyle="1" w:styleId="WW8Num2z6">
    <w:name w:val="WW8Num2z6"/>
    <w:rsid w:val="00923BA5"/>
  </w:style>
  <w:style w:type="character" w:customStyle="1" w:styleId="WW8Num2z7">
    <w:name w:val="WW8Num2z7"/>
    <w:rsid w:val="00923BA5"/>
  </w:style>
  <w:style w:type="character" w:customStyle="1" w:styleId="WW8Num2z8">
    <w:name w:val="WW8Num2z8"/>
    <w:rsid w:val="00923BA5"/>
  </w:style>
  <w:style w:type="character" w:customStyle="1" w:styleId="WW8Num3z0">
    <w:name w:val="WW8Num3z0"/>
    <w:rsid w:val="00923BA5"/>
  </w:style>
  <w:style w:type="character" w:customStyle="1" w:styleId="WW8Num3z1">
    <w:name w:val="WW8Num3z1"/>
    <w:rsid w:val="00923BA5"/>
  </w:style>
  <w:style w:type="character" w:customStyle="1" w:styleId="WW8Num3z2">
    <w:name w:val="WW8Num3z2"/>
    <w:rsid w:val="00923BA5"/>
  </w:style>
  <w:style w:type="character" w:customStyle="1" w:styleId="WW8Num3z3">
    <w:name w:val="WW8Num3z3"/>
    <w:rsid w:val="00923BA5"/>
  </w:style>
  <w:style w:type="character" w:customStyle="1" w:styleId="WW8Num3z4">
    <w:name w:val="WW8Num3z4"/>
    <w:rsid w:val="00923BA5"/>
  </w:style>
  <w:style w:type="character" w:customStyle="1" w:styleId="WW8Num3z5">
    <w:name w:val="WW8Num3z5"/>
    <w:rsid w:val="00923BA5"/>
  </w:style>
  <w:style w:type="character" w:customStyle="1" w:styleId="WW8Num3z6">
    <w:name w:val="WW8Num3z6"/>
    <w:rsid w:val="00923BA5"/>
  </w:style>
  <w:style w:type="character" w:customStyle="1" w:styleId="WW8Num3z7">
    <w:name w:val="WW8Num3z7"/>
    <w:rsid w:val="00923BA5"/>
  </w:style>
  <w:style w:type="character" w:customStyle="1" w:styleId="WW8Num3z8">
    <w:name w:val="WW8Num3z8"/>
    <w:rsid w:val="00923BA5"/>
  </w:style>
  <w:style w:type="character" w:customStyle="1" w:styleId="5">
    <w:name w:val="Основной шрифт абзаца5"/>
    <w:rsid w:val="00923BA5"/>
  </w:style>
  <w:style w:type="character" w:customStyle="1" w:styleId="40">
    <w:name w:val="Основной шрифт абзаца4"/>
    <w:rsid w:val="00923BA5"/>
  </w:style>
  <w:style w:type="character" w:customStyle="1" w:styleId="3">
    <w:name w:val="Основной шрифт абзаца3"/>
    <w:rsid w:val="00923BA5"/>
  </w:style>
  <w:style w:type="character" w:customStyle="1" w:styleId="20">
    <w:name w:val="Основной шрифт абзаца2"/>
    <w:rsid w:val="00923BA5"/>
  </w:style>
  <w:style w:type="character" w:customStyle="1" w:styleId="10">
    <w:name w:val="Основной шрифт абзаца1"/>
    <w:rsid w:val="00923BA5"/>
  </w:style>
  <w:style w:type="character" w:customStyle="1" w:styleId="WWCharLFO1LVL1">
    <w:name w:val="WW_CharLFO1LVL1"/>
    <w:rsid w:val="00923BA5"/>
    <w:rPr>
      <w:rFonts w:eastAsia="Calibri" w:cs="Times New Roman"/>
      <w:b/>
      <w:sz w:val="26"/>
      <w:szCs w:val="26"/>
    </w:rPr>
  </w:style>
  <w:style w:type="character" w:customStyle="1" w:styleId="a5">
    <w:name w:val="Гипертекстовая ссылка"/>
    <w:rsid w:val="00923BA5"/>
    <w:rPr>
      <w:b w:val="0"/>
      <w:color w:val="106BBE"/>
    </w:rPr>
  </w:style>
  <w:style w:type="character" w:styleId="a6">
    <w:name w:val="Hyperlink"/>
    <w:rsid w:val="00923BA5"/>
    <w:rPr>
      <w:color w:val="000080"/>
      <w:u w:val="single"/>
    </w:rPr>
  </w:style>
  <w:style w:type="character" w:customStyle="1" w:styleId="ListLabel8">
    <w:name w:val="ListLabel 8"/>
    <w:rsid w:val="00923BA5"/>
    <w:rPr>
      <w:rFonts w:ascii="Times New Roman CYR" w:eastAsia="Wingdings" w:hAnsi="Times New Roman CYR" w:cs="Times New Roman CYR"/>
      <w:i/>
      <w:sz w:val="24"/>
      <w:highlight w:val="white"/>
    </w:rPr>
  </w:style>
  <w:style w:type="character" w:customStyle="1" w:styleId="a7">
    <w:name w:val="Цветовое выделение для Текст"/>
    <w:rsid w:val="00923BA5"/>
    <w:rPr>
      <w:rFonts w:ascii="Times New Roman CYR" w:eastAsia="Times New Roman CYR" w:hAnsi="Times New Roman CYR" w:cs="Times New Roman CYR"/>
      <w:szCs w:val="24"/>
    </w:rPr>
  </w:style>
  <w:style w:type="character" w:customStyle="1" w:styleId="a8">
    <w:name w:val="Текст выноски Знак"/>
    <w:basedOn w:val="10"/>
    <w:rsid w:val="00923BA5"/>
    <w:rPr>
      <w:rFonts w:ascii="Segoe UI" w:eastAsia="Segoe UI" w:hAnsi="Segoe UI" w:cs="Segoe UI"/>
      <w:sz w:val="18"/>
      <w:szCs w:val="16"/>
    </w:rPr>
  </w:style>
  <w:style w:type="character" w:customStyle="1" w:styleId="a9">
    <w:name w:val="Верхний колонтитул Знак"/>
    <w:basedOn w:val="10"/>
    <w:rsid w:val="00923BA5"/>
    <w:rPr>
      <w:szCs w:val="21"/>
    </w:rPr>
  </w:style>
  <w:style w:type="character" w:customStyle="1" w:styleId="11">
    <w:name w:val="Заголовок 1 Знак1"/>
    <w:basedOn w:val="10"/>
    <w:rsid w:val="00923BA5"/>
    <w:rPr>
      <w:rFonts w:ascii="Calibri" w:eastAsia="Calibri" w:hAnsi="Calibri" w:cs="Times New Roman"/>
      <w:kern w:val="0"/>
      <w:szCs w:val="20"/>
      <w:lang w:val="ru-RU" w:bidi="ar-SA"/>
    </w:rPr>
  </w:style>
  <w:style w:type="character" w:customStyle="1" w:styleId="aa">
    <w:name w:val="Основной текст Знак"/>
    <w:basedOn w:val="10"/>
    <w:rsid w:val="00923BA5"/>
    <w:rPr>
      <w:rFonts w:ascii="Times New Roman" w:eastAsia="Times New Roman" w:hAnsi="Times New Roman" w:cs="Times New Roman"/>
      <w:kern w:val="0"/>
      <w:lang w:val="ru-RU" w:bidi="ar-SA"/>
    </w:rPr>
  </w:style>
  <w:style w:type="character" w:customStyle="1" w:styleId="WWCharLFO2LVL1">
    <w:name w:val="WW_CharLFO2LVL1"/>
    <w:rsid w:val="00923BA5"/>
    <w:rPr>
      <w:rFonts w:eastAsia="Calibri" w:cs="Times New Roman"/>
      <w:b/>
      <w:sz w:val="26"/>
      <w:szCs w:val="26"/>
    </w:rPr>
  </w:style>
  <w:style w:type="character" w:customStyle="1" w:styleId="WWCharOUTLINELVL1">
    <w:name w:val="WW_CharOUTLINELVL1"/>
    <w:rsid w:val="00923BA5"/>
    <w:rPr>
      <w:rFonts w:eastAsia="Calibri" w:cs="Times New Roman"/>
      <w:b/>
      <w:sz w:val="26"/>
      <w:szCs w:val="26"/>
    </w:rPr>
  </w:style>
  <w:style w:type="character" w:customStyle="1" w:styleId="ListLabel9">
    <w:name w:val="ListLabel 9"/>
    <w:rsid w:val="00923BA5"/>
    <w:rPr>
      <w:b w:val="0"/>
      <w:color w:val="106BBE"/>
    </w:rPr>
  </w:style>
  <w:style w:type="paragraph" w:customStyle="1" w:styleId="a1">
    <w:name w:val="Заголовок"/>
    <w:basedOn w:val="a"/>
    <w:next w:val="a0"/>
    <w:rsid w:val="00923B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12"/>
    <w:rsid w:val="00923BA5"/>
    <w:pPr>
      <w:jc w:val="both"/>
      <w:textAlignment w:val="auto"/>
    </w:pPr>
    <w:rPr>
      <w:rFonts w:ascii="Times New Roman" w:eastAsia="Times New Roman" w:hAnsi="Times New Roman" w:cs="Times New Roman"/>
      <w:kern w:val="0"/>
      <w:lang w:val="ru-RU" w:bidi="ar-SA"/>
    </w:rPr>
  </w:style>
  <w:style w:type="paragraph" w:styleId="ab">
    <w:name w:val="List"/>
    <w:basedOn w:val="a0"/>
    <w:rsid w:val="00923BA5"/>
  </w:style>
  <w:style w:type="paragraph" w:styleId="ac">
    <w:name w:val="caption"/>
    <w:basedOn w:val="a"/>
    <w:qFormat/>
    <w:rsid w:val="00923BA5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rsid w:val="00923BA5"/>
    <w:pPr>
      <w:suppressLineNumbers/>
    </w:pPr>
  </w:style>
  <w:style w:type="paragraph" w:customStyle="1" w:styleId="12">
    <w:name w:val="Обычный1"/>
    <w:rsid w:val="00923B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51">
    <w:name w:val="Название объекта5"/>
    <w:basedOn w:val="a"/>
    <w:rsid w:val="00923BA5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923BA5"/>
    <w:pPr>
      <w:suppressLineNumbers/>
    </w:pPr>
  </w:style>
  <w:style w:type="paragraph" w:customStyle="1" w:styleId="42">
    <w:name w:val="Название объекта4"/>
    <w:basedOn w:val="a"/>
    <w:rsid w:val="00923BA5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923BA5"/>
    <w:pPr>
      <w:suppressLineNumbers/>
    </w:pPr>
  </w:style>
  <w:style w:type="paragraph" w:customStyle="1" w:styleId="31">
    <w:name w:val="Название объекта3"/>
    <w:basedOn w:val="a"/>
    <w:rsid w:val="00923BA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923BA5"/>
    <w:pPr>
      <w:suppressLineNumbers/>
    </w:pPr>
  </w:style>
  <w:style w:type="paragraph" w:customStyle="1" w:styleId="22">
    <w:name w:val="Название объекта2"/>
    <w:basedOn w:val="a"/>
    <w:rsid w:val="00923BA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23BA5"/>
    <w:pPr>
      <w:suppressLineNumbers/>
    </w:pPr>
  </w:style>
  <w:style w:type="paragraph" w:customStyle="1" w:styleId="110">
    <w:name w:val="Заголовок 11"/>
    <w:rsid w:val="00923B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spacing w:line="360" w:lineRule="auto"/>
      <w:ind w:left="1192" w:hanging="360"/>
    </w:pPr>
    <w:rPr>
      <w:rFonts w:ascii="Calibri" w:eastAsia="Calibri" w:hAnsi="Calibri" w:cs="Calibri"/>
      <w:sz w:val="24"/>
      <w:lang w:eastAsia="zh-CN"/>
    </w:rPr>
  </w:style>
  <w:style w:type="paragraph" w:customStyle="1" w:styleId="14">
    <w:name w:val="Название объекта1"/>
    <w:basedOn w:val="a"/>
    <w:rsid w:val="00923BA5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rsid w:val="00923B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923B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23B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sid w:val="00923BA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 w:cs="Calibri"/>
      <w:b/>
      <w:sz w:val="22"/>
      <w:lang w:eastAsia="zh-CN"/>
    </w:rPr>
  </w:style>
  <w:style w:type="paragraph" w:customStyle="1" w:styleId="ad">
    <w:name w:val="Содержимое таблицы"/>
    <w:basedOn w:val="a"/>
    <w:rsid w:val="00923BA5"/>
    <w:pPr>
      <w:suppressLineNumbers/>
    </w:pPr>
  </w:style>
  <w:style w:type="paragraph" w:styleId="ae">
    <w:name w:val="footer"/>
    <w:basedOn w:val="a"/>
    <w:rsid w:val="00923BA5"/>
    <w:pPr>
      <w:tabs>
        <w:tab w:val="center" w:pos="4677"/>
        <w:tab w:val="right" w:pos="9355"/>
      </w:tabs>
      <w:ind w:firstLine="709"/>
      <w:jc w:val="both"/>
    </w:pPr>
    <w:rPr>
      <w:sz w:val="26"/>
    </w:rPr>
  </w:style>
  <w:style w:type="paragraph" w:customStyle="1" w:styleId="af">
    <w:name w:val="Нормальный (таблица)"/>
    <w:basedOn w:val="a"/>
    <w:rsid w:val="00923BA5"/>
    <w:pPr>
      <w:suppressAutoHyphens w:val="0"/>
      <w:jc w:val="both"/>
    </w:pPr>
    <w:rPr>
      <w:rFonts w:ascii="Times New Roman CYR" w:eastAsia="Times New Roman CYR" w:hAnsi="Times New Roman CYR" w:cs="Times New Roman CYR"/>
    </w:rPr>
  </w:style>
  <w:style w:type="paragraph" w:customStyle="1" w:styleId="af0">
    <w:name w:val="Комментарий"/>
    <w:rsid w:val="00923B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75"/>
      <w:ind w:left="170"/>
      <w:jc w:val="both"/>
      <w:textAlignment w:val="baseline"/>
    </w:pPr>
    <w:rPr>
      <w:rFonts w:ascii="Times New Roman CYR" w:eastAsia="Wingdings" w:hAnsi="Times New Roman CYR" w:cs="Times New Roman CYR"/>
      <w:color w:val="353842"/>
      <w:kern w:val="2"/>
      <w:sz w:val="24"/>
      <w:szCs w:val="24"/>
      <w:lang w:val="en-US" w:eastAsia="zh-CN" w:bidi="hi-IN"/>
    </w:rPr>
  </w:style>
  <w:style w:type="paragraph" w:customStyle="1" w:styleId="af1">
    <w:name w:val="Информация о версии"/>
    <w:basedOn w:val="af0"/>
    <w:rsid w:val="00923BA5"/>
    <w:pPr>
      <w:suppressAutoHyphens w:val="0"/>
    </w:pPr>
    <w:rPr>
      <w:i/>
    </w:rPr>
  </w:style>
  <w:style w:type="paragraph" w:styleId="af2">
    <w:name w:val="Balloon Text"/>
    <w:basedOn w:val="12"/>
    <w:rsid w:val="00923BA5"/>
    <w:rPr>
      <w:rFonts w:ascii="Segoe UI" w:eastAsia="Segoe UI" w:hAnsi="Segoe UI" w:cs="Segoe UI"/>
      <w:sz w:val="18"/>
      <w:szCs w:val="16"/>
    </w:rPr>
  </w:style>
  <w:style w:type="paragraph" w:styleId="af3">
    <w:name w:val="header"/>
    <w:basedOn w:val="12"/>
    <w:rsid w:val="00923BA5"/>
    <w:pPr>
      <w:tabs>
        <w:tab w:val="center" w:pos="4677"/>
        <w:tab w:val="right" w:pos="9355"/>
      </w:tabs>
    </w:pPr>
    <w:rPr>
      <w:szCs w:val="21"/>
    </w:rPr>
  </w:style>
  <w:style w:type="paragraph" w:customStyle="1" w:styleId="23">
    <w:name w:val="Нижний колонтитул Знак2"/>
    <w:basedOn w:val="12"/>
    <w:rsid w:val="00923BA5"/>
    <w:pPr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val="ru-RU" w:bidi="ar-SA"/>
    </w:rPr>
  </w:style>
  <w:style w:type="paragraph" w:customStyle="1" w:styleId="af4">
    <w:name w:val="Содержимое врезки"/>
    <w:basedOn w:val="12"/>
    <w:rsid w:val="00923BA5"/>
    <w:pPr>
      <w:textAlignment w:val="auto"/>
    </w:pPr>
    <w:rPr>
      <w:rFonts w:ascii="Times New Roman" w:eastAsia="Times New Roman" w:hAnsi="Times New Roman" w:cs="Times New Roman"/>
      <w:kern w:val="0"/>
      <w:lang w:val="ru-RU" w:bidi="ar-SA"/>
    </w:rPr>
  </w:style>
  <w:style w:type="paragraph" w:customStyle="1" w:styleId="af5">
    <w:name w:val="Заголовок таблицы"/>
    <w:basedOn w:val="ad"/>
    <w:rsid w:val="00923B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Skonina</dc:creator>
  <cp:lastModifiedBy>1</cp:lastModifiedBy>
  <cp:revision>35</cp:revision>
  <cp:lastPrinted>2022-03-31T01:46:00Z</cp:lastPrinted>
  <dcterms:created xsi:type="dcterms:W3CDTF">2022-04-06T04:09:00Z</dcterms:created>
  <dcterms:modified xsi:type="dcterms:W3CDTF">2025-01-15T09:09:00Z</dcterms:modified>
</cp:coreProperties>
</file>