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2" w:rsidRPr="002931DF" w:rsidRDefault="00A26952" w:rsidP="00A26952">
      <w:pPr>
        <w:spacing w:after="0" w:line="240" w:lineRule="auto"/>
        <w:jc w:val="center"/>
        <w:rPr>
          <w:rFonts w:ascii="Times New Roman Hak" w:hAnsi="Times New Roman Hak"/>
          <w:sz w:val="24"/>
          <w:szCs w:val="24"/>
        </w:rPr>
      </w:pPr>
      <w:r>
        <w:t xml:space="preserve">   </w:t>
      </w:r>
    </w:p>
    <w:p w:rsidR="00A26952" w:rsidRPr="002931DF" w:rsidRDefault="007551C1" w:rsidP="00A26952">
      <w:pPr>
        <w:framePr w:h="1060" w:hSpace="80" w:vSpace="40" w:wrap="auto" w:vAnchor="text" w:hAnchor="page" w:x="5881" w:y="-389" w:anchorLock="1"/>
        <w:spacing w:after="0" w:line="240" w:lineRule="auto"/>
        <w:jc w:val="center"/>
        <w:rPr>
          <w:rFonts w:ascii="Times New Roman Hak" w:hAnsi="Times New Roman Hak"/>
          <w:sz w:val="24"/>
          <w:szCs w:val="24"/>
        </w:rPr>
      </w:pPr>
      <w:r>
        <w:rPr>
          <w:rFonts w:ascii="Times New Roman Hak" w:hAnsi="Times New Roman Hak"/>
          <w:noProof/>
          <w:sz w:val="24"/>
          <w:szCs w:val="24"/>
          <w:lang w:eastAsia="ru-RU"/>
        </w:rPr>
        <w:drawing>
          <wp:inline distT="0" distB="0" distL="0" distR="0">
            <wp:extent cx="541020" cy="54102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52" w:rsidRPr="002931DF" w:rsidRDefault="00A26952" w:rsidP="00A26952">
      <w:pPr>
        <w:spacing w:after="0" w:line="240" w:lineRule="auto"/>
        <w:jc w:val="right"/>
        <w:rPr>
          <w:rFonts w:ascii="Times New Roman Hak" w:hAnsi="Times New Roman Hak"/>
          <w:sz w:val="24"/>
          <w:szCs w:val="24"/>
        </w:rPr>
      </w:pPr>
    </w:p>
    <w:p w:rsidR="00A26952" w:rsidRPr="002931DF" w:rsidRDefault="00A26952" w:rsidP="00A26952">
      <w:pPr>
        <w:spacing w:after="0" w:line="240" w:lineRule="auto"/>
        <w:rPr>
          <w:rFonts w:ascii="Times New Roman Hak" w:hAnsi="Times New Roman Hak"/>
          <w:sz w:val="24"/>
          <w:szCs w:val="24"/>
        </w:rPr>
      </w:pPr>
    </w:p>
    <w:p w:rsidR="00A26952" w:rsidRPr="002931DF" w:rsidRDefault="00A26952" w:rsidP="00A26952">
      <w:pPr>
        <w:spacing w:after="0" w:line="240" w:lineRule="auto"/>
        <w:rPr>
          <w:rFonts w:ascii="Times New Roman Hak" w:hAnsi="Times New Roman Hak"/>
          <w:sz w:val="24"/>
          <w:szCs w:val="24"/>
        </w:rPr>
      </w:pPr>
    </w:p>
    <w:p w:rsidR="00A26952" w:rsidRPr="002931DF" w:rsidRDefault="00A26952" w:rsidP="00A26952">
      <w:pPr>
        <w:spacing w:after="0" w:line="240" w:lineRule="auto"/>
        <w:rPr>
          <w:rFonts w:ascii="Times New Roman Hak" w:hAnsi="Times New Roman Hak"/>
          <w:sz w:val="24"/>
          <w:szCs w:val="24"/>
        </w:rPr>
      </w:pPr>
      <w:r w:rsidRPr="002931DF">
        <w:rPr>
          <w:rFonts w:ascii="Times New Roman Hak" w:hAnsi="Times New Roman Hak"/>
          <w:sz w:val="24"/>
          <w:szCs w:val="24"/>
        </w:rPr>
        <w:t xml:space="preserve">             РОССИЯ ФЕДЕРАЦИЯЗЫ</w:t>
      </w:r>
      <w:r w:rsidRPr="002931DF">
        <w:rPr>
          <w:rFonts w:ascii="Times New Roman Hak" w:hAnsi="Times New Roman Hak"/>
          <w:sz w:val="24"/>
          <w:szCs w:val="24"/>
        </w:rPr>
        <w:tab/>
      </w:r>
      <w:r w:rsidRPr="002931DF">
        <w:rPr>
          <w:rFonts w:ascii="Times New Roman Hak" w:hAnsi="Times New Roman Hak"/>
          <w:sz w:val="24"/>
          <w:szCs w:val="24"/>
        </w:rPr>
        <w:tab/>
      </w:r>
      <w:r w:rsidRPr="002931DF">
        <w:rPr>
          <w:rFonts w:ascii="Times New Roman Hak" w:hAnsi="Times New Roman Hak"/>
          <w:sz w:val="24"/>
          <w:szCs w:val="24"/>
        </w:rPr>
        <w:tab/>
        <w:t>РОССИЙСКАЯ ФЕДЕРАЦИЯ</w:t>
      </w:r>
    </w:p>
    <w:p w:rsidR="00A26952" w:rsidRPr="002931DF" w:rsidRDefault="00A26952" w:rsidP="00A26952">
      <w:pPr>
        <w:spacing w:after="0" w:line="240" w:lineRule="auto"/>
        <w:jc w:val="both"/>
        <w:rPr>
          <w:rFonts w:ascii="Times New Roman Hak" w:hAnsi="Times New Roman Hak"/>
          <w:sz w:val="24"/>
          <w:szCs w:val="24"/>
        </w:rPr>
      </w:pPr>
      <w:r w:rsidRPr="002931DF">
        <w:rPr>
          <w:rFonts w:ascii="Times New Roman Hak" w:hAnsi="Times New Roman Hak"/>
          <w:sz w:val="24"/>
          <w:szCs w:val="24"/>
        </w:rPr>
        <w:t xml:space="preserve">            ХАКАС РЕСПУБЛИКАЗЫ</w:t>
      </w:r>
      <w:r w:rsidRPr="002931DF">
        <w:rPr>
          <w:rFonts w:ascii="Times New Roman Hak" w:hAnsi="Times New Roman Hak"/>
          <w:sz w:val="24"/>
          <w:szCs w:val="24"/>
        </w:rPr>
        <w:tab/>
      </w:r>
      <w:r w:rsidRPr="002931DF">
        <w:rPr>
          <w:rFonts w:ascii="Times New Roman Hak" w:hAnsi="Times New Roman Hak"/>
          <w:sz w:val="24"/>
          <w:szCs w:val="24"/>
        </w:rPr>
        <w:tab/>
      </w:r>
      <w:r w:rsidRPr="002931DF">
        <w:rPr>
          <w:rFonts w:ascii="Times New Roman Hak" w:hAnsi="Times New Roman Hak"/>
          <w:sz w:val="24"/>
          <w:szCs w:val="24"/>
        </w:rPr>
        <w:tab/>
        <w:t xml:space="preserve">  РЕСПУБЛИКА ХАКАСИЯ</w:t>
      </w:r>
      <w:r w:rsidRPr="002931DF">
        <w:rPr>
          <w:rFonts w:ascii="Times New Roman Hak" w:hAnsi="Times New Roman Hak"/>
          <w:sz w:val="24"/>
          <w:szCs w:val="24"/>
        </w:rPr>
        <w:tab/>
      </w:r>
    </w:p>
    <w:p w:rsidR="00A26952" w:rsidRPr="002931DF" w:rsidRDefault="00A26952" w:rsidP="00A26952">
      <w:pPr>
        <w:spacing w:after="0" w:line="240" w:lineRule="auto"/>
        <w:jc w:val="both"/>
        <w:rPr>
          <w:rFonts w:ascii="Times New Roman Hak" w:hAnsi="Times New Roman Hak"/>
          <w:sz w:val="24"/>
          <w:szCs w:val="24"/>
        </w:rPr>
      </w:pPr>
      <w:r w:rsidRPr="002931DF">
        <w:rPr>
          <w:rFonts w:ascii="Times New Roman Hak" w:hAnsi="Times New Roman Hak"/>
          <w:sz w:val="24"/>
          <w:szCs w:val="24"/>
        </w:rPr>
        <w:t xml:space="preserve">                   А</w:t>
      </w:r>
      <w:proofErr w:type="gramStart"/>
      <w:r w:rsidRPr="002931DF">
        <w:rPr>
          <w:rFonts w:ascii="Times New Roman Hak" w:hAnsi="Times New Roman Hak"/>
          <w:sz w:val="24"/>
          <w:szCs w:val="24"/>
          <w:lang w:val="en-US"/>
        </w:rPr>
        <w:t>U</w:t>
      </w:r>
      <w:proofErr w:type="gramEnd"/>
      <w:r w:rsidRPr="002931DF">
        <w:rPr>
          <w:rFonts w:ascii="Times New Roman Hak" w:hAnsi="Times New Roman Hak"/>
          <w:sz w:val="24"/>
          <w:szCs w:val="24"/>
        </w:rPr>
        <w:t>БАН ПИЛТ</w:t>
      </w:r>
      <w:r w:rsidRPr="002931DF">
        <w:rPr>
          <w:rFonts w:ascii="Times New Roman Hak" w:hAnsi="Times New Roman Hak"/>
          <w:sz w:val="24"/>
          <w:szCs w:val="24"/>
          <w:lang w:val="en-US"/>
        </w:rPr>
        <w:t>I</w:t>
      </w:r>
      <w:r w:rsidRPr="002931DF">
        <w:rPr>
          <w:rFonts w:ascii="Times New Roman Hak" w:hAnsi="Times New Roman Hak"/>
          <w:sz w:val="24"/>
          <w:szCs w:val="24"/>
        </w:rPr>
        <w:t>Р</w:t>
      </w:r>
      <w:r w:rsidRPr="002931DF">
        <w:rPr>
          <w:rFonts w:ascii="Times New Roman Hak" w:hAnsi="Times New Roman Hak"/>
          <w:sz w:val="24"/>
          <w:szCs w:val="24"/>
          <w:lang w:val="en-US"/>
        </w:rPr>
        <w:t>I</w:t>
      </w:r>
      <w:r w:rsidRPr="002931DF">
        <w:rPr>
          <w:rFonts w:ascii="Times New Roman Hak" w:hAnsi="Times New Roman Hak"/>
          <w:sz w:val="24"/>
          <w:szCs w:val="24"/>
        </w:rPr>
        <w:t xml:space="preserve"> </w:t>
      </w:r>
      <w:r w:rsidRPr="002931DF">
        <w:rPr>
          <w:rFonts w:ascii="Times New Roman Hak" w:hAnsi="Times New Roman Hak"/>
          <w:sz w:val="24"/>
          <w:szCs w:val="24"/>
        </w:rPr>
        <w:tab/>
      </w:r>
      <w:r w:rsidRPr="002931DF">
        <w:rPr>
          <w:rFonts w:ascii="Times New Roman Hak" w:hAnsi="Times New Roman Hak"/>
          <w:sz w:val="24"/>
          <w:szCs w:val="24"/>
        </w:rPr>
        <w:tab/>
        <w:t xml:space="preserve">                               АДМИНИСТРАЦИЯ </w:t>
      </w:r>
    </w:p>
    <w:p w:rsidR="00A26952" w:rsidRPr="002931DF" w:rsidRDefault="00A26952" w:rsidP="00A26952">
      <w:pPr>
        <w:spacing w:after="0" w:line="240" w:lineRule="auto"/>
        <w:jc w:val="both"/>
        <w:rPr>
          <w:rFonts w:ascii="Times New Roman Hak" w:hAnsi="Times New Roman Hak"/>
          <w:sz w:val="24"/>
          <w:szCs w:val="24"/>
        </w:rPr>
      </w:pPr>
      <w:r w:rsidRPr="002931DF">
        <w:rPr>
          <w:rFonts w:ascii="Times New Roman Hak" w:hAnsi="Times New Roman Hak"/>
          <w:sz w:val="24"/>
          <w:szCs w:val="24"/>
        </w:rPr>
        <w:t xml:space="preserve">     АЙМА</w:t>
      </w:r>
      <w:proofErr w:type="gramStart"/>
      <w:r w:rsidRPr="002931DF">
        <w:rPr>
          <w:rFonts w:ascii="Times New Roman Hak" w:hAnsi="Times New Roman Hak"/>
          <w:sz w:val="24"/>
          <w:szCs w:val="24"/>
          <w:lang w:val="en-US"/>
        </w:rPr>
        <w:t>U</w:t>
      </w:r>
      <w:proofErr w:type="gramEnd"/>
      <w:r w:rsidRPr="002931DF">
        <w:rPr>
          <w:rFonts w:ascii="Times New Roman Hak" w:hAnsi="Times New Roman Hak"/>
          <w:sz w:val="24"/>
          <w:szCs w:val="24"/>
        </w:rPr>
        <w:t>ЫНЫ</w:t>
      </w:r>
      <w:r w:rsidRPr="002931DF">
        <w:rPr>
          <w:rFonts w:ascii="Times New Roman Hak" w:hAnsi="Times New Roman Hak"/>
          <w:sz w:val="24"/>
          <w:szCs w:val="24"/>
          <w:lang w:val="en-US"/>
        </w:rPr>
        <w:t>Y</w:t>
      </w:r>
      <w:r w:rsidRPr="002931DF">
        <w:rPr>
          <w:rFonts w:ascii="Times New Roman Hak" w:hAnsi="Times New Roman Hak"/>
          <w:sz w:val="24"/>
          <w:szCs w:val="24"/>
        </w:rPr>
        <w:t xml:space="preserve"> УСТА</w:t>
      </w:r>
      <w:r w:rsidRPr="002931DF">
        <w:rPr>
          <w:rFonts w:ascii="Times New Roman Hak" w:hAnsi="Times New Roman Hak"/>
          <w:sz w:val="24"/>
          <w:szCs w:val="24"/>
          <w:lang w:val="en-US"/>
        </w:rPr>
        <w:t>U</w:t>
      </w:r>
      <w:r w:rsidRPr="002931DF">
        <w:rPr>
          <w:rFonts w:ascii="Times New Roman Hak" w:hAnsi="Times New Roman Hak"/>
          <w:sz w:val="24"/>
          <w:szCs w:val="24"/>
        </w:rPr>
        <w:t xml:space="preserve">-ПАСТАА   </w:t>
      </w:r>
      <w:r>
        <w:rPr>
          <w:rFonts w:ascii="Times New Roman Hak" w:hAnsi="Times New Roman Hak"/>
          <w:sz w:val="24"/>
          <w:szCs w:val="24"/>
        </w:rPr>
        <w:tab/>
        <w:t xml:space="preserve">        </w:t>
      </w:r>
      <w:r w:rsidRPr="002931DF">
        <w:rPr>
          <w:rFonts w:ascii="Times New Roman Hak" w:hAnsi="Times New Roman Hak"/>
          <w:sz w:val="24"/>
          <w:szCs w:val="24"/>
        </w:rPr>
        <w:t>УСТЬ-АБАКАНСКОГО РАЙОНА</w:t>
      </w:r>
    </w:p>
    <w:p w:rsidR="00A26952" w:rsidRDefault="00A26952" w:rsidP="00A26952">
      <w:pPr>
        <w:pStyle w:val="1"/>
        <w:rPr>
          <w:sz w:val="26"/>
          <w:szCs w:val="26"/>
        </w:rPr>
      </w:pPr>
    </w:p>
    <w:p w:rsidR="00A26952" w:rsidRPr="00C26109" w:rsidRDefault="00A26952" w:rsidP="00A26952">
      <w:pPr>
        <w:pStyle w:val="1"/>
        <w:rPr>
          <w:sz w:val="26"/>
          <w:szCs w:val="26"/>
        </w:rPr>
      </w:pPr>
      <w:proofErr w:type="gramStart"/>
      <w:r w:rsidRPr="00C26109">
        <w:rPr>
          <w:sz w:val="26"/>
          <w:szCs w:val="26"/>
        </w:rPr>
        <w:t>П</w:t>
      </w:r>
      <w:proofErr w:type="gramEnd"/>
      <w:r w:rsidRPr="00C26109">
        <w:rPr>
          <w:sz w:val="26"/>
          <w:szCs w:val="26"/>
        </w:rPr>
        <w:t xml:space="preserve"> О С Т А Н О В Л Е Н И Е  </w:t>
      </w:r>
    </w:p>
    <w:p w:rsidR="00A26952" w:rsidRPr="00C26109" w:rsidRDefault="00A26952" w:rsidP="00A269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04EC">
        <w:rPr>
          <w:rFonts w:ascii="Times New Roman" w:hAnsi="Times New Roman"/>
          <w:sz w:val="26"/>
          <w:szCs w:val="26"/>
        </w:rPr>
        <w:t xml:space="preserve">от </w:t>
      </w:r>
      <w:r w:rsidR="00AE1F26">
        <w:rPr>
          <w:rFonts w:ascii="Times New Roman" w:hAnsi="Times New Roman"/>
          <w:sz w:val="26"/>
          <w:szCs w:val="26"/>
        </w:rPr>
        <w:t xml:space="preserve">30.09.2020     № 645 - </w:t>
      </w:r>
      <w:proofErr w:type="spellStart"/>
      <w:r w:rsidR="00AE1F26">
        <w:rPr>
          <w:rFonts w:ascii="Times New Roman" w:hAnsi="Times New Roman"/>
          <w:sz w:val="26"/>
          <w:szCs w:val="26"/>
        </w:rPr>
        <w:t>п</w:t>
      </w:r>
      <w:proofErr w:type="spellEnd"/>
    </w:p>
    <w:p w:rsidR="00A26952" w:rsidRPr="00C26109" w:rsidRDefault="00A26952" w:rsidP="00A269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26109">
        <w:rPr>
          <w:rFonts w:ascii="Times New Roman" w:hAnsi="Times New Roman"/>
          <w:sz w:val="26"/>
          <w:szCs w:val="26"/>
        </w:rPr>
        <w:t>рп</w:t>
      </w:r>
      <w:proofErr w:type="spellEnd"/>
      <w:r w:rsidRPr="00C26109">
        <w:rPr>
          <w:rFonts w:ascii="Times New Roman" w:hAnsi="Times New Roman"/>
          <w:sz w:val="26"/>
          <w:szCs w:val="26"/>
        </w:rPr>
        <w:t>. Усть-Абакан</w:t>
      </w:r>
    </w:p>
    <w:p w:rsidR="00A26952" w:rsidRPr="00C26109" w:rsidRDefault="00A26952" w:rsidP="00A26952">
      <w:pPr>
        <w:pStyle w:val="1"/>
        <w:rPr>
          <w:sz w:val="26"/>
          <w:szCs w:val="26"/>
        </w:rPr>
      </w:pPr>
    </w:p>
    <w:tbl>
      <w:tblPr>
        <w:tblW w:w="950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35"/>
        <w:gridCol w:w="4668"/>
      </w:tblGrid>
      <w:tr w:rsidR="00A26952" w:rsidRPr="004D3EA4" w:rsidTr="00A26952">
        <w:tc>
          <w:tcPr>
            <w:tcW w:w="4835" w:type="dxa"/>
            <w:shd w:val="clear" w:color="auto" w:fill="FFFFFF"/>
            <w:vAlign w:val="center"/>
          </w:tcPr>
          <w:p w:rsidR="00A26952" w:rsidRPr="00CA1100" w:rsidRDefault="00A26952" w:rsidP="00C735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110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внесении изменений  в постановлени</w:t>
            </w:r>
            <w:r w:rsidR="00C735B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FA5D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FA5D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DE2">
              <w:rPr>
                <w:rFonts w:ascii="Times New Roman" w:hAnsi="Times New Roman"/>
                <w:sz w:val="26"/>
                <w:szCs w:val="26"/>
              </w:rPr>
              <w:t>Усть-Абаканск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Pr="00FA5DE2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5DE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31.01.</w:t>
            </w:r>
            <w:r w:rsidRPr="00C261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 № 244-п «О</w:t>
            </w:r>
            <w:r w:rsidRPr="00CA110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б утверждении Примерного положения об оплате труда работников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муниципальных </w:t>
            </w:r>
            <w:r w:rsidRPr="00CA110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учреждений,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3EA4">
              <w:rPr>
                <w:rFonts w:ascii="Times New Roman" w:hAnsi="Times New Roman"/>
                <w:sz w:val="26"/>
                <w:szCs w:val="26"/>
              </w:rPr>
              <w:t xml:space="preserve"> подведомственных администрации </w:t>
            </w:r>
            <w:proofErr w:type="spellStart"/>
            <w:r w:rsidRPr="004D3EA4"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 w:rsidRPr="004D3EA4">
              <w:rPr>
                <w:rFonts w:ascii="Times New Roman" w:hAnsi="Times New Roman"/>
                <w:sz w:val="26"/>
                <w:szCs w:val="26"/>
              </w:rPr>
              <w:t xml:space="preserve"> района Республики Хакасия,</w:t>
            </w:r>
            <w:r w:rsidRPr="00CA110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3EA4">
              <w:rPr>
                <w:rFonts w:ascii="Times New Roman" w:hAnsi="Times New Roman"/>
                <w:sz w:val="26"/>
                <w:szCs w:val="26"/>
              </w:rPr>
              <w:t>по виду экономической деятельности «Деятельность издательская»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68" w:type="dxa"/>
            <w:shd w:val="clear" w:color="auto" w:fill="FFFFFF"/>
            <w:vAlign w:val="center"/>
          </w:tcPr>
          <w:p w:rsidR="00A26952" w:rsidRPr="00CA1100" w:rsidRDefault="00A26952" w:rsidP="00A2695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6952" w:rsidRPr="00CA1100" w:rsidRDefault="00A26952" w:rsidP="00A26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6952" w:rsidRPr="00CA1100" w:rsidRDefault="00A26952" w:rsidP="00A2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D6B2F" w:rsidRPr="000D6B2F">
        <w:rPr>
          <w:rFonts w:ascii="Times New Roman" w:hAnsi="Times New Roman" w:cs="Times New Roman"/>
          <w:bCs/>
          <w:sz w:val="26"/>
          <w:szCs w:val="26"/>
        </w:rPr>
        <w:t xml:space="preserve">со </w:t>
      </w:r>
      <w:hyperlink r:id="rId5" w:history="1">
        <w:r w:rsidR="000D6B2F" w:rsidRPr="000D6B2F">
          <w:rPr>
            <w:rFonts w:ascii="Times New Roman" w:hAnsi="Times New Roman" w:cs="Times New Roman"/>
            <w:bCs/>
            <w:sz w:val="26"/>
            <w:szCs w:val="26"/>
          </w:rPr>
          <w:t>статьями 134 и 135</w:t>
        </w:r>
      </w:hyperlink>
      <w:r w:rsidR="000D6B2F" w:rsidRPr="000D6B2F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</w:t>
      </w:r>
      <w:r w:rsidR="000D6B2F" w:rsidRPr="006232B3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Хакасия от 24.02.2012 г. №</w:t>
      </w:r>
      <w:r w:rsidR="000D6B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101 «Об утверждении примерных положений об оплате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труда работников государственных учреждений средств массовой информации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видам экономической деятельности «Деятельность в области радиовещания и телевидения», «Издательская деятельность», подведомственных Правительству Республики Хакасия», </w:t>
      </w:r>
      <w:r w:rsidRPr="00CA1100">
        <w:rPr>
          <w:rFonts w:ascii="Times New Roman" w:hAnsi="Times New Roman" w:cs="Times New Roman"/>
          <w:sz w:val="26"/>
          <w:szCs w:val="26"/>
        </w:rPr>
        <w:t>в целях урегулирования оплаты труда работников</w:t>
      </w:r>
      <w:r w:rsidRPr="00354C60">
        <w:rPr>
          <w:rFonts w:ascii="Times New Roman" w:hAnsi="Times New Roman" w:cs="Times New Roman"/>
          <w:sz w:val="26"/>
          <w:szCs w:val="26"/>
        </w:rPr>
        <w:t xml:space="preserve"> </w:t>
      </w:r>
      <w:r w:rsidRPr="00CA1100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1100">
        <w:rPr>
          <w:rFonts w:ascii="Times New Roman" w:hAnsi="Times New Roman" w:cs="Times New Roman"/>
          <w:sz w:val="26"/>
          <w:szCs w:val="26"/>
        </w:rPr>
        <w:t xml:space="preserve">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1100">
        <w:rPr>
          <w:rFonts w:ascii="Times New Roman" w:hAnsi="Times New Roman" w:cs="Times New Roman"/>
          <w:sz w:val="26"/>
          <w:szCs w:val="26"/>
        </w:rPr>
        <w:t xml:space="preserve"> подведомственных администрации </w:t>
      </w:r>
      <w:proofErr w:type="spellStart"/>
      <w:r w:rsidRPr="00CA1100">
        <w:rPr>
          <w:rFonts w:ascii="Times New Roman" w:hAnsi="Times New Roman" w:cs="Times New Roman"/>
          <w:sz w:val="26"/>
          <w:szCs w:val="26"/>
        </w:rPr>
        <w:t>Усть-Абака</w:t>
      </w:r>
      <w:r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A1100">
        <w:rPr>
          <w:rFonts w:ascii="Times New Roman" w:hAnsi="Times New Roman" w:cs="Times New Roman"/>
          <w:sz w:val="26"/>
          <w:szCs w:val="26"/>
        </w:rPr>
        <w:t xml:space="preserve">, по виду экономической деятельности «Деятельность издательская», администрация </w:t>
      </w:r>
      <w:proofErr w:type="spellStart"/>
      <w:r w:rsidRPr="00CA110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A110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26952" w:rsidRPr="00CA1100" w:rsidRDefault="00A26952" w:rsidP="00A26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A26952" w:rsidRDefault="00A26952" w:rsidP="00A26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>1.​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Внести в постановлени</w:t>
      </w:r>
      <w:r w:rsidR="000D6B2F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администрации</w:t>
      </w:r>
      <w:r w:rsidRPr="00FA5D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5DE2">
        <w:rPr>
          <w:rFonts w:ascii="Times New Roman" w:hAnsi="Times New Roman"/>
          <w:sz w:val="26"/>
          <w:szCs w:val="26"/>
        </w:rPr>
        <w:t>Усть-Абаканск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FA5DE2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FA5DE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31.01.</w:t>
      </w:r>
      <w:r w:rsidRPr="00C2610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 № 244-п «Об утверждении Примерного положения об оплате труда работников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учреждений,</w:t>
      </w:r>
      <w:r w:rsidRPr="00CA1100">
        <w:rPr>
          <w:rFonts w:ascii="Times New Roman" w:hAnsi="Times New Roman"/>
          <w:sz w:val="26"/>
          <w:szCs w:val="26"/>
        </w:rPr>
        <w:t xml:space="preserve"> подведомственных администрации </w:t>
      </w:r>
      <w:proofErr w:type="spellStart"/>
      <w:r w:rsidRPr="00CA1100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CA1100">
        <w:rPr>
          <w:rFonts w:ascii="Times New Roman" w:hAnsi="Times New Roman"/>
          <w:sz w:val="26"/>
          <w:szCs w:val="26"/>
        </w:rPr>
        <w:t xml:space="preserve"> района Республики Хакасия,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CA1100">
        <w:rPr>
          <w:rFonts w:ascii="Times New Roman" w:hAnsi="Times New Roman"/>
          <w:sz w:val="26"/>
          <w:szCs w:val="26"/>
        </w:rPr>
        <w:t xml:space="preserve">по виду экономической деятельности «Деятельность издательская»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следующие изменения:</w:t>
      </w:r>
    </w:p>
    <w:p w:rsidR="00A26952" w:rsidRDefault="00A26952" w:rsidP="00A26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Таблицу в пункте 2.5 </w:t>
      </w:r>
      <w:r w:rsidR="001D52AF">
        <w:rPr>
          <w:rFonts w:ascii="Times New Roman" w:hAnsi="Times New Roman"/>
          <w:sz w:val="26"/>
          <w:szCs w:val="26"/>
        </w:rPr>
        <w:t>Примерного положения об оплате труда работников</w:t>
      </w:r>
      <w:r w:rsidR="001D52AF"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D52AF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</w:t>
      </w:r>
      <w:r w:rsidR="001D52AF"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учреждений,</w:t>
      </w:r>
      <w:r w:rsidR="001D52AF" w:rsidRPr="00CA1100">
        <w:rPr>
          <w:rFonts w:ascii="Times New Roman" w:hAnsi="Times New Roman"/>
          <w:sz w:val="26"/>
          <w:szCs w:val="26"/>
        </w:rPr>
        <w:t xml:space="preserve"> подведомственных администрации </w:t>
      </w:r>
      <w:proofErr w:type="spellStart"/>
      <w:r w:rsidR="001D52AF" w:rsidRPr="00CA1100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="001D52AF" w:rsidRPr="00CA1100">
        <w:rPr>
          <w:rFonts w:ascii="Times New Roman" w:hAnsi="Times New Roman"/>
          <w:sz w:val="26"/>
          <w:szCs w:val="26"/>
        </w:rPr>
        <w:t xml:space="preserve"> района Республики Хакасия,</w:t>
      </w:r>
      <w:r w:rsidR="001D52AF"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="001D52AF" w:rsidRPr="00CA1100">
        <w:rPr>
          <w:rFonts w:ascii="Times New Roman" w:hAnsi="Times New Roman"/>
          <w:sz w:val="26"/>
          <w:szCs w:val="26"/>
        </w:rPr>
        <w:t>по виду экономической деятельности «Деятельность издательская</w:t>
      </w:r>
      <w:r w:rsidR="00C735B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A26952" w:rsidRDefault="00A26952" w:rsidP="00A26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99"/>
        <w:gridCol w:w="4750"/>
      </w:tblGrid>
      <w:tr w:rsidR="00A26952" w:rsidRPr="00BF73BE" w:rsidTr="00A26952">
        <w:trPr>
          <w:trHeight w:val="337"/>
        </w:trPr>
        <w:tc>
          <w:tcPr>
            <w:tcW w:w="4464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4750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 по квалификационному разряду</w:t>
            </w:r>
          </w:p>
        </w:tc>
      </w:tr>
      <w:tr w:rsidR="00A26952" w:rsidRPr="00BF73BE" w:rsidTr="00A26952">
        <w:trPr>
          <w:trHeight w:val="368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1.Профессиональная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641C57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Базовый оклад (базовый должностной оклад) – 4</w:t>
            </w:r>
            <w:r w:rsidR="00641C57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37"/>
        </w:trPr>
        <w:tc>
          <w:tcPr>
            <w:tcW w:w="4464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4750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1,1-1,5</w:t>
            </w:r>
          </w:p>
        </w:tc>
      </w:tr>
      <w:tr w:rsidR="00A26952" w:rsidRPr="00BF73BE" w:rsidTr="00A26952">
        <w:trPr>
          <w:trHeight w:val="337"/>
        </w:trPr>
        <w:tc>
          <w:tcPr>
            <w:tcW w:w="9214" w:type="dxa"/>
            <w:gridSpan w:val="3"/>
          </w:tcPr>
          <w:p w:rsidR="00A26952" w:rsidRPr="00BF73BE" w:rsidRDefault="00A26952" w:rsidP="00641C57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2</w:t>
            </w:r>
            <w:r w:rsidR="00641C57"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 рублей</w:t>
            </w:r>
          </w:p>
        </w:tc>
      </w:tr>
      <w:tr w:rsidR="00A26952" w:rsidRPr="00BF73BE" w:rsidTr="00A26952">
        <w:trPr>
          <w:trHeight w:val="337"/>
        </w:trPr>
        <w:tc>
          <w:tcPr>
            <w:tcW w:w="4464" w:type="dxa"/>
            <w:gridSpan w:val="2"/>
          </w:tcPr>
          <w:p w:rsidR="00A26952" w:rsidRPr="00BF73BE" w:rsidRDefault="00A26952" w:rsidP="00A26952">
            <w:pPr>
              <w:tabs>
                <w:tab w:val="left" w:pos="304"/>
                <w:tab w:val="left" w:pos="1684"/>
              </w:tabs>
              <w:spacing w:after="0" w:line="240" w:lineRule="auto"/>
              <w:ind w:left="460"/>
            </w:pPr>
            <w:r w:rsidRPr="00BF73BE">
              <w:rPr>
                <w:rFonts w:ascii="Times New Roman" w:hAnsi="Times New Roman"/>
                <w:sz w:val="26"/>
                <w:szCs w:val="26"/>
              </w:rPr>
              <w:t>Сортировщик произведений печати; уборщик служебных помещений</w:t>
            </w:r>
          </w:p>
        </w:tc>
        <w:tc>
          <w:tcPr>
            <w:tcW w:w="4750" w:type="dxa"/>
          </w:tcPr>
          <w:p w:rsidR="00A26952" w:rsidRPr="00BF73BE" w:rsidRDefault="00A26952" w:rsidP="00A26952">
            <w:pPr>
              <w:tabs>
                <w:tab w:val="left" w:pos="304"/>
                <w:tab w:val="left" w:pos="1684"/>
              </w:tabs>
              <w:spacing w:after="0" w:line="240" w:lineRule="auto"/>
              <w:ind w:left="4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3BE">
              <w:rPr>
                <w:rFonts w:ascii="Times New Roman" w:hAnsi="Times New Roman"/>
                <w:sz w:val="26"/>
                <w:szCs w:val="26"/>
              </w:rPr>
              <w:t>1,0-1,5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2.  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A26952" w:rsidRPr="00BF73BE" w:rsidTr="00A26952">
        <w:trPr>
          <w:trHeight w:val="337"/>
        </w:trPr>
        <w:tc>
          <w:tcPr>
            <w:tcW w:w="9214" w:type="dxa"/>
            <w:gridSpan w:val="3"/>
          </w:tcPr>
          <w:p w:rsidR="00A26952" w:rsidRPr="00BF73BE" w:rsidRDefault="00A26952" w:rsidP="00641C57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 4</w:t>
            </w:r>
            <w:r w:rsidR="00641C57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464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4750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1,0-1,5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3. 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641C57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 6</w:t>
            </w:r>
            <w:r w:rsidR="00641C57"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1,0-1,4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4. 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641C57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 6</w:t>
            </w:r>
            <w:r w:rsidR="00641C57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464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Дизайнер</w:t>
            </w:r>
          </w:p>
        </w:tc>
        <w:tc>
          <w:tcPr>
            <w:tcW w:w="4750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1,0-1,4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641C57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 7</w:t>
            </w:r>
            <w:r w:rsidR="00641C57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1,0-1,1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560075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Базовый оклад (базовый должностной оклад) –  </w:t>
            </w:r>
            <w:r w:rsidR="00560075">
              <w:rPr>
                <w:rFonts w:ascii="Times New Roman" w:hAnsi="Times New Roman" w:cs="Times New Roman"/>
                <w:sz w:val="26"/>
                <w:szCs w:val="26"/>
              </w:rPr>
              <w:t>13052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560075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Базовый оклад (базовый должностной оклад) –  </w:t>
            </w:r>
            <w:r w:rsidR="00560075">
              <w:rPr>
                <w:rFonts w:ascii="Times New Roman" w:hAnsi="Times New Roman" w:cs="Times New Roman"/>
                <w:sz w:val="26"/>
                <w:szCs w:val="26"/>
              </w:rPr>
              <w:t>12247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26952" w:rsidRPr="00BF73BE" w:rsidTr="00A26952">
        <w:trPr>
          <w:trHeight w:val="353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575"/>
                <w:tab w:val="left" w:pos="1684"/>
              </w:tabs>
              <w:spacing w:line="276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5. Профессиональная квалификационная группа «Общеотраслевые должности служащих первого уровня»</w:t>
            </w:r>
          </w:p>
        </w:tc>
      </w:tr>
      <w:tr w:rsidR="00A26952" w:rsidRPr="00BF73BE" w:rsidTr="00A26952">
        <w:trPr>
          <w:trHeight w:val="337"/>
        </w:trPr>
        <w:tc>
          <w:tcPr>
            <w:tcW w:w="9214" w:type="dxa"/>
            <w:gridSpan w:val="3"/>
          </w:tcPr>
          <w:p w:rsidR="00A26952" w:rsidRPr="00BF73BE" w:rsidRDefault="00A26952" w:rsidP="00560075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4</w:t>
            </w:r>
            <w:r w:rsidR="00560075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37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1,0-1,5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6.Профессиональная квалификационная группа «Общеотраслевые должности служащих третьего уровня»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560075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5</w:t>
            </w:r>
            <w:r w:rsidR="00560075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1,0-1,5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7. Профессиональная квалификационная группа «Общеотраслевые профессии рабочих первого уровня» 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8215A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 29</w:t>
            </w:r>
            <w:r w:rsidR="00A8215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Сортировщик произведений печати; уборщик служебных помещений)</w:t>
            </w:r>
            <w:proofErr w:type="gramEnd"/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1,0-1,5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8. Профессиональная квалификационная группа «Общеотраслевые профессии рабочих второго уровня» </w:t>
            </w:r>
          </w:p>
        </w:tc>
      </w:tr>
      <w:tr w:rsidR="00A26952" w:rsidRPr="00BF73BE" w:rsidTr="00A26952">
        <w:trPr>
          <w:trHeight w:val="353"/>
        </w:trPr>
        <w:tc>
          <w:tcPr>
            <w:tcW w:w="9214" w:type="dxa"/>
            <w:gridSpan w:val="3"/>
          </w:tcPr>
          <w:p w:rsidR="00A26952" w:rsidRPr="00BF73BE" w:rsidRDefault="00A26952" w:rsidP="00A8215A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Базовый оклад (базовый должностной оклад) –  3</w:t>
            </w:r>
            <w:r w:rsidR="00A8215A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26952" w:rsidRPr="00BF73BE" w:rsidTr="00A26952">
        <w:trPr>
          <w:trHeight w:val="353"/>
        </w:trPr>
        <w:tc>
          <w:tcPr>
            <w:tcW w:w="4365" w:type="dxa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Водитель автомобиля</w:t>
            </w:r>
          </w:p>
        </w:tc>
        <w:tc>
          <w:tcPr>
            <w:tcW w:w="4849" w:type="dxa"/>
            <w:gridSpan w:val="2"/>
          </w:tcPr>
          <w:p w:rsidR="00A26952" w:rsidRPr="00BF73BE" w:rsidRDefault="00A26952" w:rsidP="00A26952">
            <w:pPr>
              <w:pStyle w:val="ConsPlusNormal"/>
              <w:tabs>
                <w:tab w:val="left" w:pos="304"/>
                <w:tab w:val="left" w:pos="1684"/>
              </w:tabs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3BE">
              <w:rPr>
                <w:rFonts w:ascii="Times New Roman" w:hAnsi="Times New Roman" w:cs="Times New Roman"/>
                <w:sz w:val="26"/>
                <w:szCs w:val="26"/>
              </w:rPr>
              <w:t>1,0-1,5</w:t>
            </w:r>
          </w:p>
        </w:tc>
      </w:tr>
    </w:tbl>
    <w:p w:rsidR="00C735B4" w:rsidRDefault="00C735B4" w:rsidP="00A26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6952" w:rsidRDefault="00A26952" w:rsidP="00A26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1.2. Пункт 6.2 изложить в следующей редакции:</w:t>
      </w:r>
    </w:p>
    <w:p w:rsidR="00A26952" w:rsidRPr="00235333" w:rsidRDefault="00A26952" w:rsidP="00A269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35333">
        <w:rPr>
          <w:rFonts w:ascii="Times New Roman" w:hAnsi="Times New Roman" w:cs="Times New Roman"/>
          <w:color w:val="000000"/>
          <w:sz w:val="26"/>
          <w:szCs w:val="26"/>
        </w:rPr>
        <w:t>«6.2</w:t>
      </w:r>
      <w:proofErr w:type="gramStart"/>
      <w:r w:rsidRPr="0023533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proofErr w:type="gramEnd"/>
      <w:r w:rsidRPr="00235333">
        <w:rPr>
          <w:rFonts w:ascii="Times New Roman" w:hAnsi="Times New Roman" w:cs="Times New Roman"/>
          <w:color w:val="000000"/>
          <w:sz w:val="26"/>
          <w:szCs w:val="26"/>
        </w:rPr>
        <w:t>ри формировании фонда оплаты труда работников учреждения (за исключением руководителя) сверх суммы средств, направляемых для выплаты базовых должностных окладов, предусматриваются средства для выплаты (в расчете на год):</w:t>
      </w:r>
    </w:p>
    <w:p w:rsidR="00A26952" w:rsidRPr="00235333" w:rsidRDefault="00A26952" w:rsidP="00A269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35333">
        <w:rPr>
          <w:rFonts w:ascii="Times New Roman" w:hAnsi="Times New Roman" w:cs="Times New Roman"/>
          <w:color w:val="000000"/>
          <w:sz w:val="26"/>
          <w:szCs w:val="26"/>
        </w:rPr>
        <w:t>- повышающего коэффициента по квалификационному разряду к окладу (базовому должностному окладу) по занимаемым должностям – в размере 3,5 базовых окладов (базовых должностных окладов);</w:t>
      </w:r>
    </w:p>
    <w:p w:rsidR="00A26952" w:rsidRPr="00235333" w:rsidRDefault="00A26952" w:rsidP="00A269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533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35333">
        <w:rPr>
          <w:rFonts w:ascii="Times New Roman" w:hAnsi="Times New Roman" w:cs="Times New Roman"/>
          <w:sz w:val="26"/>
          <w:szCs w:val="26"/>
        </w:rPr>
        <w:t>стимулирующей надбавки за выслугу лет к базовому должностному окладу -</w:t>
      </w:r>
      <w:r w:rsidRPr="00235333">
        <w:rPr>
          <w:rFonts w:ascii="Times New Roman" w:hAnsi="Times New Roman" w:cs="Times New Roman"/>
          <w:color w:val="000000"/>
          <w:sz w:val="26"/>
          <w:szCs w:val="26"/>
        </w:rPr>
        <w:t xml:space="preserve"> в размере 2,</w:t>
      </w:r>
      <w:r w:rsidR="004A0C7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35333">
        <w:rPr>
          <w:rFonts w:ascii="Times New Roman" w:hAnsi="Times New Roman" w:cs="Times New Roman"/>
          <w:color w:val="000000"/>
          <w:sz w:val="26"/>
          <w:szCs w:val="26"/>
        </w:rPr>
        <w:t xml:space="preserve">  базовых окладов (базовых должностных окладов)</w:t>
      </w:r>
      <w:r w:rsidRPr="00235333">
        <w:rPr>
          <w:rFonts w:ascii="Times New Roman" w:hAnsi="Times New Roman" w:cs="Times New Roman"/>
          <w:sz w:val="26"/>
          <w:szCs w:val="26"/>
        </w:rPr>
        <w:t>;</w:t>
      </w:r>
    </w:p>
    <w:p w:rsidR="00A26952" w:rsidRPr="00235333" w:rsidRDefault="00A26952" w:rsidP="00A2695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5333">
        <w:rPr>
          <w:rFonts w:ascii="Times New Roman" w:hAnsi="Times New Roman" w:cs="Times New Roman"/>
          <w:sz w:val="26"/>
          <w:szCs w:val="26"/>
        </w:rPr>
        <w:t xml:space="preserve">           -  премиальных выплат по итогам работы за месяц – в размере 4 </w:t>
      </w:r>
      <w:r w:rsidRPr="00235333">
        <w:rPr>
          <w:rFonts w:ascii="Times New Roman" w:hAnsi="Times New Roman" w:cs="Times New Roman"/>
          <w:color w:val="000000"/>
          <w:sz w:val="26"/>
          <w:szCs w:val="26"/>
        </w:rPr>
        <w:t>базовых окладов (базовых должностных окладов)</w:t>
      </w:r>
      <w:r w:rsidRPr="00235333">
        <w:rPr>
          <w:rFonts w:ascii="Times New Roman" w:hAnsi="Times New Roman" w:cs="Times New Roman"/>
          <w:sz w:val="26"/>
          <w:szCs w:val="26"/>
        </w:rPr>
        <w:t>;</w:t>
      </w:r>
    </w:p>
    <w:p w:rsidR="00A26952" w:rsidRPr="00235333" w:rsidRDefault="00A26952" w:rsidP="00A269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5333">
        <w:rPr>
          <w:rFonts w:ascii="Times New Roman" w:hAnsi="Times New Roman" w:cs="Times New Roman"/>
          <w:sz w:val="26"/>
          <w:szCs w:val="26"/>
        </w:rPr>
        <w:t>- выплаты за интенсивность труда  и высокие результаты работы к базовому должностному окладу в размере двух базовых окладов (базовых должностных окладов);</w:t>
      </w:r>
    </w:p>
    <w:p w:rsidR="00A26952" w:rsidRDefault="00A26952" w:rsidP="00A2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333">
        <w:rPr>
          <w:rFonts w:ascii="Times New Roman" w:hAnsi="Times New Roman" w:cs="Times New Roman"/>
          <w:sz w:val="26"/>
          <w:szCs w:val="26"/>
        </w:rPr>
        <w:t>- районного коэффициента и процентной надбавки за стаж работы в Республике Хакасия на все виды оплаты труда, кроме материальной помощи</w:t>
      </w:r>
      <w:proofErr w:type="gramStart"/>
      <w:r w:rsidRPr="0023533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26952" w:rsidRDefault="00A26952" w:rsidP="00A26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1.3. Пункт 7.2 изложить в следующей редакции:</w:t>
      </w:r>
    </w:p>
    <w:p w:rsidR="00A26952" w:rsidRPr="003949E8" w:rsidRDefault="00A26952" w:rsidP="00A26952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949E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«7.2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3949E8">
        <w:rPr>
          <w:rFonts w:ascii="Times New Roman" w:hAnsi="Times New Roman"/>
          <w:sz w:val="26"/>
          <w:szCs w:val="26"/>
        </w:rPr>
        <w:t>П</w:t>
      </w:r>
      <w:proofErr w:type="gramEnd"/>
      <w:r w:rsidRPr="003949E8">
        <w:rPr>
          <w:rFonts w:ascii="Times New Roman" w:hAnsi="Times New Roman"/>
          <w:sz w:val="26"/>
          <w:szCs w:val="26"/>
        </w:rPr>
        <w:t>ри наличии экономии по фонду опл</w:t>
      </w:r>
      <w:r>
        <w:rPr>
          <w:rFonts w:ascii="Times New Roman" w:hAnsi="Times New Roman"/>
          <w:sz w:val="26"/>
          <w:szCs w:val="26"/>
        </w:rPr>
        <w:t>аты труда  единовременно могут производиться денежные выплаты</w:t>
      </w:r>
      <w:r w:rsidRPr="003949E8">
        <w:rPr>
          <w:rFonts w:ascii="Times New Roman" w:hAnsi="Times New Roman"/>
          <w:sz w:val="26"/>
          <w:szCs w:val="26"/>
        </w:rPr>
        <w:t xml:space="preserve"> по следующим основаниям:</w:t>
      </w:r>
    </w:p>
    <w:p w:rsidR="00A26952" w:rsidRPr="003949E8" w:rsidRDefault="00A26952" w:rsidP="00A26952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949E8">
        <w:rPr>
          <w:rFonts w:ascii="Times New Roman" w:hAnsi="Times New Roman"/>
          <w:sz w:val="26"/>
          <w:szCs w:val="26"/>
        </w:rPr>
        <w:t>- погребение родителей, детей</w:t>
      </w:r>
      <w:r>
        <w:rPr>
          <w:rFonts w:ascii="Times New Roman" w:hAnsi="Times New Roman"/>
          <w:sz w:val="26"/>
          <w:szCs w:val="26"/>
        </w:rPr>
        <w:t>, супругов</w:t>
      </w:r>
      <w:r w:rsidRPr="003949E8">
        <w:rPr>
          <w:rFonts w:ascii="Times New Roman" w:hAnsi="Times New Roman"/>
          <w:sz w:val="26"/>
          <w:szCs w:val="26"/>
        </w:rPr>
        <w:t>;</w:t>
      </w:r>
    </w:p>
    <w:p w:rsidR="00A26952" w:rsidRPr="003949E8" w:rsidRDefault="00A26952" w:rsidP="00A26952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949E8">
        <w:rPr>
          <w:rFonts w:ascii="Times New Roman" w:hAnsi="Times New Roman"/>
          <w:sz w:val="26"/>
          <w:szCs w:val="26"/>
        </w:rPr>
        <w:t>- приобрет</w:t>
      </w:r>
      <w:r>
        <w:rPr>
          <w:rFonts w:ascii="Times New Roman" w:hAnsi="Times New Roman"/>
          <w:sz w:val="26"/>
          <w:szCs w:val="26"/>
        </w:rPr>
        <w:t>ение дорогостоящих медикаментов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A26952" w:rsidRDefault="00A26952" w:rsidP="00A2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735B4" w:rsidRPr="00C735B4">
        <w:rPr>
          <w:rFonts w:ascii="Times New Roman" w:hAnsi="Times New Roman"/>
          <w:sz w:val="26"/>
          <w:szCs w:val="26"/>
        </w:rPr>
        <w:t>Настоящее постановление вступает в силу с 01.</w:t>
      </w:r>
      <w:r w:rsidR="004A0C75">
        <w:rPr>
          <w:rFonts w:ascii="Times New Roman" w:hAnsi="Times New Roman"/>
          <w:sz w:val="26"/>
          <w:szCs w:val="26"/>
        </w:rPr>
        <w:t>10</w:t>
      </w:r>
      <w:r w:rsidR="00C735B4" w:rsidRPr="00C735B4">
        <w:rPr>
          <w:rFonts w:ascii="Times New Roman" w:hAnsi="Times New Roman"/>
          <w:sz w:val="26"/>
          <w:szCs w:val="26"/>
        </w:rPr>
        <w:t>.2020 года.</w:t>
      </w:r>
    </w:p>
    <w:p w:rsidR="00A26952" w:rsidRDefault="00A26952" w:rsidP="007E644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CA1100">
        <w:rPr>
          <w:color w:val="000000"/>
          <w:sz w:val="26"/>
          <w:szCs w:val="26"/>
        </w:rPr>
        <w:t xml:space="preserve">. Главному редактору </w:t>
      </w:r>
      <w:r w:rsidRPr="00CA1100">
        <w:rPr>
          <w:sz w:val="26"/>
          <w:szCs w:val="26"/>
        </w:rPr>
        <w:t>МАУ «Редакция газеты «</w:t>
      </w:r>
      <w:proofErr w:type="spellStart"/>
      <w:r w:rsidRPr="00CA1100">
        <w:rPr>
          <w:sz w:val="26"/>
          <w:szCs w:val="26"/>
        </w:rPr>
        <w:t>Усть-Абаканские</w:t>
      </w:r>
      <w:proofErr w:type="spellEnd"/>
      <w:r w:rsidRPr="00CA1100">
        <w:rPr>
          <w:sz w:val="26"/>
          <w:szCs w:val="26"/>
        </w:rPr>
        <w:t xml:space="preserve"> известия» (И.Ю. Церковная)</w:t>
      </w:r>
      <w:r>
        <w:rPr>
          <w:sz w:val="26"/>
          <w:szCs w:val="26"/>
        </w:rPr>
        <w:t>:</w:t>
      </w:r>
    </w:p>
    <w:p w:rsidR="00A26952" w:rsidRDefault="00A26952" w:rsidP="00A2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опубликовать данное постановление в газете «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известия официальные»;</w:t>
      </w:r>
    </w:p>
    <w:p w:rsidR="00A26952" w:rsidRDefault="00A26952" w:rsidP="00A2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внести изменения в 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>Положение об оплате труда работн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иков 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A1100">
        <w:rPr>
          <w:rFonts w:ascii="Times New Roman" w:hAnsi="Times New Roman"/>
          <w:sz w:val="26"/>
          <w:szCs w:val="26"/>
        </w:rPr>
        <w:t>МАУ «Редакция газеты «</w:t>
      </w:r>
      <w:proofErr w:type="spellStart"/>
      <w:r w:rsidRPr="00CA1100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CA1100">
        <w:rPr>
          <w:rFonts w:ascii="Times New Roman" w:hAnsi="Times New Roman"/>
          <w:sz w:val="26"/>
          <w:szCs w:val="26"/>
        </w:rPr>
        <w:t xml:space="preserve"> известия» 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>с уч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ё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>том Примерного положения об оплате труда раб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отников муниципальных 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>учреждений,</w:t>
      </w:r>
      <w:r w:rsidRPr="00CA1100">
        <w:rPr>
          <w:rFonts w:ascii="Times New Roman" w:hAnsi="Times New Roman"/>
          <w:sz w:val="26"/>
          <w:szCs w:val="26"/>
        </w:rPr>
        <w:t xml:space="preserve"> подведомственных администрации </w:t>
      </w:r>
      <w:proofErr w:type="spellStart"/>
      <w:r w:rsidRPr="00CA1100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CA1100">
        <w:rPr>
          <w:rFonts w:ascii="Times New Roman" w:hAnsi="Times New Roman"/>
          <w:sz w:val="26"/>
          <w:szCs w:val="26"/>
        </w:rPr>
        <w:t xml:space="preserve"> района Республики Хакасия,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A1100">
        <w:rPr>
          <w:rFonts w:ascii="Times New Roman" w:hAnsi="Times New Roman"/>
          <w:sz w:val="26"/>
          <w:szCs w:val="26"/>
        </w:rPr>
        <w:t>по виду экономической деятельности «Деятельность издательская»</w:t>
      </w:r>
      <w:r>
        <w:rPr>
          <w:rFonts w:ascii="Times New Roman" w:hAnsi="Times New Roman"/>
          <w:sz w:val="26"/>
          <w:szCs w:val="26"/>
        </w:rPr>
        <w:t xml:space="preserve"> в срок до 31 декабря 20</w:t>
      </w:r>
      <w:r w:rsidR="008E5FA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CA1100">
        <w:rPr>
          <w:rFonts w:ascii="Times New Roman" w:hAnsi="Times New Roman"/>
          <w:sz w:val="26"/>
          <w:szCs w:val="26"/>
        </w:rPr>
        <w:t>.</w:t>
      </w:r>
    </w:p>
    <w:p w:rsidR="00C735B4" w:rsidRPr="00933878" w:rsidRDefault="00C735B4" w:rsidP="00A2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</w:t>
      </w:r>
      <w:r w:rsidR="007E6444" w:rsidRPr="007E6444">
        <w:rPr>
          <w:rFonts w:ascii="Times New Roman" w:hAnsi="Times New Roman"/>
          <w:sz w:val="26"/>
          <w:szCs w:val="26"/>
        </w:rPr>
        <w:t xml:space="preserve"> </w:t>
      </w:r>
      <w:r w:rsidR="007E6444">
        <w:rPr>
          <w:rFonts w:ascii="Times New Roman" w:hAnsi="Times New Roman"/>
          <w:sz w:val="26"/>
          <w:szCs w:val="26"/>
        </w:rPr>
        <w:t xml:space="preserve">Исполняющей обязанности Управляющего делами администрации </w:t>
      </w:r>
      <w:proofErr w:type="spellStart"/>
      <w:r w:rsidR="007E6444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="007E6444">
        <w:rPr>
          <w:rFonts w:ascii="Times New Roman" w:hAnsi="Times New Roman"/>
          <w:sz w:val="26"/>
          <w:szCs w:val="26"/>
        </w:rPr>
        <w:t xml:space="preserve"> района (</w:t>
      </w:r>
      <w:proofErr w:type="spellStart"/>
      <w:r w:rsidR="007E6444">
        <w:rPr>
          <w:rFonts w:ascii="Times New Roman" w:hAnsi="Times New Roman"/>
          <w:sz w:val="26"/>
          <w:szCs w:val="26"/>
        </w:rPr>
        <w:t>Лемытской</w:t>
      </w:r>
      <w:proofErr w:type="spellEnd"/>
      <w:r w:rsidR="007E6444">
        <w:rPr>
          <w:rFonts w:ascii="Times New Roman" w:hAnsi="Times New Roman"/>
          <w:sz w:val="26"/>
          <w:szCs w:val="26"/>
        </w:rPr>
        <w:t xml:space="preserve"> О.В.) опубликовать данное постановление на официальном сайте </w:t>
      </w:r>
      <w:proofErr w:type="spellStart"/>
      <w:r w:rsidR="007E6444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="007E6444">
        <w:rPr>
          <w:rFonts w:ascii="Times New Roman" w:hAnsi="Times New Roman"/>
          <w:sz w:val="26"/>
          <w:szCs w:val="26"/>
        </w:rPr>
        <w:t xml:space="preserve"> района.</w:t>
      </w:r>
    </w:p>
    <w:p w:rsidR="00A26952" w:rsidRPr="00CA1100" w:rsidRDefault="00A26952" w:rsidP="00A269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735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CA1100">
        <w:rPr>
          <w:rFonts w:ascii="Times New Roman" w:hAnsi="Times New Roman"/>
          <w:color w:val="000000"/>
          <w:sz w:val="26"/>
          <w:szCs w:val="26"/>
          <w:lang w:eastAsia="ru-RU"/>
        </w:rPr>
        <w:t>.​ </w:t>
      </w:r>
      <w:proofErr w:type="gramStart"/>
      <w:r w:rsidRPr="00CA110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110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A1100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CA1100">
        <w:rPr>
          <w:rFonts w:ascii="Times New Roman" w:hAnsi="Times New Roman"/>
          <w:sz w:val="26"/>
          <w:szCs w:val="26"/>
        </w:rPr>
        <w:t xml:space="preserve"> района по финансам и экономике – руководителя управления финансов и экономики администрации </w:t>
      </w:r>
      <w:proofErr w:type="spellStart"/>
      <w:r w:rsidRPr="00CA1100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CA1100">
        <w:rPr>
          <w:rFonts w:ascii="Times New Roman" w:hAnsi="Times New Roman"/>
          <w:sz w:val="26"/>
          <w:szCs w:val="26"/>
        </w:rPr>
        <w:t xml:space="preserve"> района</w:t>
      </w:r>
      <w:r w:rsidR="00571E1B" w:rsidRPr="00571E1B">
        <w:rPr>
          <w:rFonts w:ascii="Times New Roman" w:hAnsi="Times New Roman"/>
          <w:sz w:val="26"/>
          <w:szCs w:val="26"/>
        </w:rPr>
        <w:t xml:space="preserve"> </w:t>
      </w:r>
      <w:r w:rsidR="00571E1B" w:rsidRPr="00CA1100"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 w:rsidR="00571E1B" w:rsidRPr="00CA1100">
        <w:rPr>
          <w:rFonts w:ascii="Times New Roman" w:hAnsi="Times New Roman"/>
          <w:sz w:val="26"/>
          <w:szCs w:val="26"/>
        </w:rPr>
        <w:t>Потылицыну</w:t>
      </w:r>
      <w:proofErr w:type="spellEnd"/>
      <w:r w:rsidRPr="00CA1100">
        <w:rPr>
          <w:rFonts w:ascii="Times New Roman" w:hAnsi="Times New Roman"/>
          <w:sz w:val="26"/>
          <w:szCs w:val="26"/>
        </w:rPr>
        <w:t>.</w:t>
      </w:r>
    </w:p>
    <w:p w:rsidR="00A26952" w:rsidRDefault="00A26952" w:rsidP="00A2695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26952" w:rsidRDefault="00A26952" w:rsidP="00A2695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71E1B" w:rsidRDefault="00571E1B" w:rsidP="00A2695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571E1B" w:rsidRDefault="00571E1B" w:rsidP="00A2695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26952" w:rsidRPr="00CA1100" w:rsidRDefault="004A0C75" w:rsidP="00A2695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26952" w:rsidRPr="00CA110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26952" w:rsidRPr="00CA11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6952" w:rsidRPr="00CA110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26952" w:rsidRPr="00CA1100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26952" w:rsidRPr="00CA1100">
        <w:rPr>
          <w:rFonts w:ascii="Times New Roman" w:hAnsi="Times New Roman" w:cs="Times New Roman"/>
          <w:sz w:val="26"/>
          <w:szCs w:val="26"/>
        </w:rPr>
        <w:t xml:space="preserve">.В. </w:t>
      </w:r>
      <w:r w:rsidR="00B3702A">
        <w:rPr>
          <w:rFonts w:ascii="Times New Roman" w:hAnsi="Times New Roman" w:cs="Times New Roman"/>
          <w:sz w:val="26"/>
          <w:szCs w:val="26"/>
        </w:rPr>
        <w:t>Белоус</w:t>
      </w:r>
    </w:p>
    <w:p w:rsidR="00E73B4E" w:rsidRDefault="00E73B4E"/>
    <w:sectPr w:rsidR="00E73B4E" w:rsidSect="00AE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6952"/>
    <w:rsid w:val="000262B5"/>
    <w:rsid w:val="0006212E"/>
    <w:rsid w:val="000D6B2F"/>
    <w:rsid w:val="0015429D"/>
    <w:rsid w:val="001D52AF"/>
    <w:rsid w:val="00235333"/>
    <w:rsid w:val="00343D09"/>
    <w:rsid w:val="004A0C75"/>
    <w:rsid w:val="00560075"/>
    <w:rsid w:val="00571E1B"/>
    <w:rsid w:val="00641C57"/>
    <w:rsid w:val="007551C1"/>
    <w:rsid w:val="007E6444"/>
    <w:rsid w:val="008E5FA8"/>
    <w:rsid w:val="00A26952"/>
    <w:rsid w:val="00A8215A"/>
    <w:rsid w:val="00AE0000"/>
    <w:rsid w:val="00AE1F26"/>
    <w:rsid w:val="00B3702A"/>
    <w:rsid w:val="00C506CB"/>
    <w:rsid w:val="00C735B4"/>
    <w:rsid w:val="00CE48F1"/>
    <w:rsid w:val="00D86919"/>
    <w:rsid w:val="00DC6CED"/>
    <w:rsid w:val="00E7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9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6952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95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locked/>
    <w:rsid w:val="00A26952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rsid w:val="00A269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A26952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A26952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3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53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403;fld=134;dst=6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журналисты2</dc:creator>
  <cp:lastModifiedBy>user</cp:lastModifiedBy>
  <cp:revision>2</cp:revision>
  <cp:lastPrinted>2020-10-02T03:03:00Z</cp:lastPrinted>
  <dcterms:created xsi:type="dcterms:W3CDTF">2020-10-05T04:35:00Z</dcterms:created>
  <dcterms:modified xsi:type="dcterms:W3CDTF">2020-10-05T04:35:00Z</dcterms:modified>
</cp:coreProperties>
</file>