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2F" w:rsidRPr="00F2202F" w:rsidRDefault="00F2202F" w:rsidP="00F2202F">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202F">
        <w:rPr>
          <w:rFonts w:ascii="Times New Roman" w:eastAsia="Times New Roman" w:hAnsi="Times New Roman" w:cs="Times New Roman"/>
          <w:b/>
          <w:bCs/>
          <w:kern w:val="36"/>
          <w:sz w:val="48"/>
          <w:szCs w:val="48"/>
        </w:rPr>
        <w:t>Обзор изменений законодательства с комментариями экспертов </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Эксперты Системы подготовили обзор законодательства, где проанализировали все изменения, которые касаются СОТов в 2022 году. Эксперты в режиме реального времени обновляют материалы по новым утвержденным процедурам.</w:t>
      </w:r>
    </w:p>
    <w:p w:rsidR="00F2202F" w:rsidRPr="00F2202F" w:rsidRDefault="00F2202F" w:rsidP="00F2202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9175" cy="1257300"/>
            <wp:effectExtent l="19050" t="0" r="9525" b="0"/>
            <wp:docPr id="1" name="Рисунок 1"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
                    <pic:cNvPicPr>
                      <a:picLocks noChangeAspect="1" noChangeArrowheads="1"/>
                    </pic:cNvPicPr>
                  </pic:nvPicPr>
                  <pic:blipFill>
                    <a:blip r:embed="rId5"/>
                    <a:srcRect/>
                    <a:stretch>
                      <a:fillRect/>
                    </a:stretch>
                  </pic:blipFill>
                  <pic:spPr bwMode="auto">
                    <a:xfrm>
                      <a:off x="0" y="0"/>
                      <a:ext cx="1019175" cy="1257300"/>
                    </a:xfrm>
                    <a:prstGeom prst="rect">
                      <a:avLst/>
                    </a:prstGeom>
                    <a:noFill/>
                    <a:ln w="9525">
                      <a:noFill/>
                      <a:miter lim="800000"/>
                      <a:headEnd/>
                      <a:tailEnd/>
                    </a:ln>
                  </pic:spPr>
                </pic:pic>
              </a:graphicData>
            </a:graphic>
          </wp:inline>
        </w:drawing>
      </w:r>
    </w:p>
    <w:p w:rsidR="00F2202F" w:rsidRPr="00F2202F" w:rsidRDefault="00F2202F" w:rsidP="00F2202F">
      <w:pPr>
        <w:shd w:val="clear" w:color="auto" w:fill="FFFFFF"/>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Ольга ГревцеваРуководитель направления «Актион Охрана труда», эксперт ЦОК и экзаменационных центров, аттестована в Ростехнадзоре на V группу электробезопасности и в областях аттестации A.1, Б8, Б9 по промбезопасности</w:t>
      </w:r>
    </w:p>
    <w:p w:rsidR="00F2202F" w:rsidRPr="00F2202F" w:rsidRDefault="00F2202F" w:rsidP="00F2202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9175" cy="1257300"/>
            <wp:effectExtent l="19050" t="0" r="9525" b="0"/>
            <wp:docPr id="2" name="Рисунок 2"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or"/>
                    <pic:cNvPicPr>
                      <a:picLocks noChangeAspect="1" noChangeArrowheads="1"/>
                    </pic:cNvPicPr>
                  </pic:nvPicPr>
                  <pic:blipFill>
                    <a:blip r:embed="rId6"/>
                    <a:srcRect/>
                    <a:stretch>
                      <a:fillRect/>
                    </a:stretch>
                  </pic:blipFill>
                  <pic:spPr bwMode="auto">
                    <a:xfrm>
                      <a:off x="0" y="0"/>
                      <a:ext cx="1019175" cy="1257300"/>
                    </a:xfrm>
                    <a:prstGeom prst="rect">
                      <a:avLst/>
                    </a:prstGeom>
                    <a:noFill/>
                    <a:ln w="9525">
                      <a:noFill/>
                      <a:miter lim="800000"/>
                      <a:headEnd/>
                      <a:tailEnd/>
                    </a:ln>
                  </pic:spPr>
                </pic:pic>
              </a:graphicData>
            </a:graphic>
          </wp:inline>
        </w:drawing>
      </w:r>
    </w:p>
    <w:p w:rsidR="00F2202F" w:rsidRPr="00F2202F" w:rsidRDefault="00F2202F" w:rsidP="00F2202F">
      <w:pPr>
        <w:shd w:val="clear" w:color="auto" w:fill="FFFFFF"/>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Ирина МатчинаГлавный редактор Системы Охрана труда</w:t>
      </w:r>
    </w:p>
    <w:p w:rsidR="00F2202F" w:rsidRPr="00F2202F" w:rsidRDefault="00F2202F" w:rsidP="00F2202F">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F2202F">
        <w:rPr>
          <w:rFonts w:ascii="Times New Roman" w:eastAsia="Times New Roman" w:hAnsi="Times New Roman" w:cs="Times New Roman"/>
          <w:b/>
          <w:bCs/>
          <w:sz w:val="36"/>
          <w:szCs w:val="36"/>
        </w:rPr>
        <w:t>Изменения с 1 марта 2022</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Приняли </w:t>
      </w:r>
      <w:hyperlink r:id="rId7" w:anchor="/document/99/607142406/" w:tooltip="" w:history="1">
        <w:r w:rsidRPr="00F2202F">
          <w:rPr>
            <w:rFonts w:ascii="Times New Roman" w:eastAsia="Times New Roman" w:hAnsi="Times New Roman" w:cs="Times New Roman"/>
            <w:color w:val="0000FF"/>
            <w:sz w:val="24"/>
            <w:szCs w:val="24"/>
            <w:u w:val="single"/>
          </w:rPr>
          <w:t>закон</w:t>
        </w:r>
      </w:hyperlink>
      <w:r w:rsidRPr="00F2202F">
        <w:rPr>
          <w:rFonts w:ascii="Times New Roman" w:eastAsia="Times New Roman" w:hAnsi="Times New Roman" w:cs="Times New Roman"/>
          <w:sz w:val="24"/>
          <w:szCs w:val="24"/>
        </w:rPr>
        <w:t xml:space="preserve"> с поправками к </w:t>
      </w:r>
      <w:hyperlink r:id="rId8" w:anchor="/document/99/901807664/XA00MCU2N6/" w:tooltip="" w:history="1">
        <w:r w:rsidRPr="00F2202F">
          <w:rPr>
            <w:rFonts w:ascii="Times New Roman" w:eastAsia="Times New Roman" w:hAnsi="Times New Roman" w:cs="Times New Roman"/>
            <w:color w:val="0000FF"/>
            <w:sz w:val="24"/>
            <w:szCs w:val="24"/>
            <w:u w:val="single"/>
          </w:rPr>
          <w:t>разделу X</w:t>
        </w:r>
      </w:hyperlink>
      <w:r w:rsidRPr="00F2202F">
        <w:rPr>
          <w:rFonts w:ascii="Times New Roman" w:eastAsia="Times New Roman" w:hAnsi="Times New Roman" w:cs="Times New Roman"/>
          <w:sz w:val="24"/>
          <w:szCs w:val="24"/>
        </w:rPr>
        <w:t xml:space="preserve"> Трудового кодекса. Новая редакция раздела X ТК вступила в силу 1 марта 2022 года. </w:t>
      </w:r>
      <w:hyperlink r:id="rId9" w:anchor="/document/99/901807664/XA00MCU2N6/" w:tgtFrame="_self" w:tooltip="" w:history="1">
        <w:r w:rsidRPr="00F2202F">
          <w:rPr>
            <w:rFonts w:ascii="Times New Roman" w:eastAsia="Times New Roman" w:hAnsi="Times New Roman" w:cs="Times New Roman"/>
            <w:color w:val="0000FF"/>
            <w:sz w:val="24"/>
            <w:szCs w:val="24"/>
            <w:u w:val="single"/>
          </w:rPr>
          <w:t>Смотреть новый раздел 10 Трудового кодекса</w:t>
        </w:r>
      </w:hyperlink>
      <w:r w:rsidRPr="00F2202F">
        <w:rPr>
          <w:rFonts w:ascii="Times New Roman" w:eastAsia="Times New Roman" w:hAnsi="Times New Roman" w:cs="Times New Roman"/>
          <w:sz w:val="24"/>
          <w:szCs w:val="24"/>
        </w:rPr>
        <w:t xml:space="preserve"> и </w:t>
      </w:r>
      <w:hyperlink r:id="rId10" w:anchor="/document/16/118216/" w:tgtFrame="_self" w:tooltip="" w:history="1">
        <w:r w:rsidRPr="00F2202F">
          <w:rPr>
            <w:rFonts w:ascii="Times New Roman" w:eastAsia="Times New Roman" w:hAnsi="Times New Roman" w:cs="Times New Roman"/>
            <w:color w:val="0000FF"/>
            <w:sz w:val="24"/>
            <w:szCs w:val="24"/>
            <w:u w:val="single"/>
          </w:rPr>
          <w:t>сравнительную таблицу старой и новой редакции раздела 10 ТК</w:t>
        </w:r>
      </w:hyperlink>
      <w:r w:rsidRPr="00F2202F">
        <w:rPr>
          <w:rFonts w:ascii="Times New Roman" w:eastAsia="Times New Roman" w:hAnsi="Times New Roman" w:cs="Times New Roman"/>
          <w:sz w:val="24"/>
          <w:szCs w:val="24"/>
        </w:rPr>
        <w:t>. </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 1 марта 2022 года вступили в силу поправки к разделу X Трудового кодекса, требования к порядку разработки и содержанию инструкций по охране труда и правил по охране труда работодателя, требования к электронному документообороту, требования к организации безопасного рабочего места.</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Разработка положения о СУОТ</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 1 марта 2022 года действует </w:t>
      </w:r>
      <w:hyperlink r:id="rId11" w:anchor="/document/99/727092790/" w:tgtFrame="_self" w:tooltip="" w:history="1">
        <w:r w:rsidRPr="00F2202F">
          <w:rPr>
            <w:rFonts w:ascii="Times New Roman" w:eastAsia="Times New Roman" w:hAnsi="Times New Roman" w:cs="Times New Roman"/>
            <w:color w:val="0000FF"/>
            <w:sz w:val="24"/>
            <w:szCs w:val="24"/>
            <w:u w:val="single"/>
          </w:rPr>
          <w:t>новое положение о системе управления охраной труда</w:t>
        </w:r>
      </w:hyperlink>
      <w:r w:rsidRPr="00F2202F">
        <w:rPr>
          <w:rFonts w:ascii="Times New Roman" w:eastAsia="Times New Roman" w:hAnsi="Times New Roman" w:cs="Times New Roman"/>
          <w:sz w:val="24"/>
          <w:szCs w:val="24"/>
        </w:rPr>
        <w:t xml:space="preserve"> (далее – новое положение). Его утвердили приказом Минтруда от 29.10.2021 № 776н. В положении изменили перечень работодателей, которые могут упростить структуру СУОТ, политику и основные процедуры СУОТ, прописали процессы функционирования СУОТ.</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Перечень работодателей, которые могут упростить структуру СУОТ</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По новому положению упростить структуру СУОТ могут отдельные работодатели, которые соблюдают нормативные требования по охране труда (п. 78 нового положения). Какие эти работодатели, непонятно, поэтому эксперты Системы направили запрос в </w:t>
      </w:r>
      <w:r w:rsidRPr="00F2202F">
        <w:rPr>
          <w:rFonts w:ascii="Times New Roman" w:eastAsia="Times New Roman" w:hAnsi="Times New Roman" w:cs="Times New Roman"/>
          <w:sz w:val="24"/>
          <w:szCs w:val="24"/>
        </w:rPr>
        <w:lastRenderedPageBreak/>
        <w:t>Минтруд. В действующем положении упростить структуру СУОТ могут работодатели, у которых в штате меньше 15 человек (п. 3 приказа Минтруда от 19.08.2016 № 438н).</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Политика и основные процедуры по охране труда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положении изменили направление политики в области охраны труда. Новая политика должна (п. 10 нового положения):</w:t>
      </w:r>
    </w:p>
    <w:p w:rsidR="00F2202F" w:rsidRPr="00F2202F" w:rsidRDefault="00F2202F" w:rsidP="00F2202F">
      <w:pPr>
        <w:numPr>
          <w:ilvl w:val="0"/>
          <w:numId w:val="1"/>
        </w:numPr>
        <w:shd w:val="clear" w:color="auto" w:fill="FFFF9C"/>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обеспечивать безопасные условия труда и управлять профрисками и профзаболеваниями;</w:t>
      </w:r>
    </w:p>
    <w:p w:rsidR="00F2202F" w:rsidRPr="00F2202F" w:rsidRDefault="00F2202F" w:rsidP="00F2202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соответствовать экономической деятельности и особенностям уровней профрисков в организации;</w:t>
      </w:r>
    </w:p>
    <w:p w:rsidR="00F2202F" w:rsidRPr="00F2202F" w:rsidRDefault="00F2202F" w:rsidP="00F2202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отражать цели охраны труда;</w:t>
      </w:r>
    </w:p>
    <w:p w:rsidR="00F2202F" w:rsidRPr="00F2202F" w:rsidRDefault="00F2202F" w:rsidP="00F2202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включать обязательство работодателя по устранению опасностей и снижению уровней профрисков;</w:t>
      </w:r>
    </w:p>
    <w:p w:rsidR="00F2202F" w:rsidRPr="00F2202F" w:rsidRDefault="00F2202F" w:rsidP="00F2202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совершенствовать СУОТ;</w:t>
      </w:r>
    </w:p>
    <w:p w:rsidR="00F2202F" w:rsidRPr="00F2202F" w:rsidRDefault="00F2202F" w:rsidP="00F2202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учитывать мнения профсоюзов.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Также в положении изменили основные процедуры СУОТ. В процедурах нужно (п. 55 нового положения):</w:t>
      </w:r>
    </w:p>
    <w:p w:rsidR="00F2202F" w:rsidRPr="00F2202F" w:rsidRDefault="00F2202F" w:rsidP="00F2202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планировать мероприятия по охране труда;</w:t>
      </w:r>
    </w:p>
    <w:p w:rsidR="00F2202F" w:rsidRPr="00F2202F" w:rsidRDefault="00F2202F" w:rsidP="00F2202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выполнять мероприятия по охране труда;</w:t>
      </w:r>
    </w:p>
    <w:p w:rsidR="00F2202F" w:rsidRPr="00F2202F" w:rsidRDefault="00F2202F" w:rsidP="00F2202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контролировать планирование и выполнение мероприятий по охране труда;</w:t>
      </w:r>
    </w:p>
    <w:p w:rsidR="00F2202F" w:rsidRPr="00F2202F" w:rsidRDefault="00F2202F" w:rsidP="00F2202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корректировать действия по совершенствованию функционирования СУОТ;</w:t>
      </w:r>
    </w:p>
    <w:p w:rsidR="00F2202F" w:rsidRPr="00F2202F" w:rsidRDefault="00F2202F" w:rsidP="00F2202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управлять документами СУОТ;</w:t>
      </w:r>
    </w:p>
    <w:p w:rsidR="00F2202F" w:rsidRPr="00F2202F" w:rsidRDefault="00F2202F" w:rsidP="00F2202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информировать и взаимодействовать с работниками;</w:t>
      </w:r>
    </w:p>
    <w:p w:rsidR="00F2202F" w:rsidRPr="00F2202F" w:rsidRDefault="00F2202F" w:rsidP="00F2202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распределять обязанности для функционирования СУОТ.</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Процессы функционирования СУОТ</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положении расписали основные процессы по охране труда, по которым СУОТ будет функционировать (п. 47 нового положения). Основные процессы указали в таблице.</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Таблица. Основные процессы по охране труда</w:t>
      </w:r>
    </w:p>
    <w:tbl>
      <w:tblPr>
        <w:tblW w:w="5000" w:type="pct"/>
        <w:tblCellSpacing w:w="15" w:type="dxa"/>
        <w:tblCellMar>
          <w:top w:w="15" w:type="dxa"/>
          <w:left w:w="15" w:type="dxa"/>
          <w:bottom w:w="15" w:type="dxa"/>
          <w:right w:w="15" w:type="dxa"/>
        </w:tblCellMar>
        <w:tblLook w:val="04A0"/>
      </w:tblPr>
      <w:tblGrid>
        <w:gridCol w:w="5203"/>
        <w:gridCol w:w="4242"/>
      </w:tblGrid>
      <w:tr w:rsidR="00F2202F" w:rsidRPr="00F2202F" w:rsidTr="00F2202F">
        <w:trPr>
          <w:tblCellSpacing w:w="15" w:type="dxa"/>
        </w:trPr>
        <w:tc>
          <w:tcPr>
            <w:tcW w:w="2752"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Проведение спецоценки</w:t>
            </w:r>
          </w:p>
        </w:tc>
        <w:tc>
          <w:tcPr>
            <w:tcW w:w="2239" w:type="pct"/>
            <w:vMerge w:val="restar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Базовые процессы СУОТ</w:t>
            </w:r>
          </w:p>
        </w:tc>
      </w:tr>
      <w:tr w:rsidR="00F2202F" w:rsidRPr="00F2202F" w:rsidTr="00F2202F">
        <w:trPr>
          <w:tblCellSpacing w:w="15" w:type="dxa"/>
        </w:trPr>
        <w:tc>
          <w:tcPr>
            <w:tcW w:w="2752"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Проведение оценки профрисков</w:t>
            </w:r>
          </w:p>
        </w:tc>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r>
      <w:tr w:rsidR="00F2202F" w:rsidRPr="00F2202F" w:rsidTr="00F2202F">
        <w:trPr>
          <w:tblCellSpacing w:w="15" w:type="dxa"/>
        </w:trPr>
        <w:tc>
          <w:tcPr>
            <w:tcW w:w="2752"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Проведение медосмотров</w:t>
            </w:r>
          </w:p>
        </w:tc>
        <w:tc>
          <w:tcPr>
            <w:tcW w:w="2239" w:type="pct"/>
            <w:vMerge w:val="restar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Процессы по допуску к самостоятельной работе</w:t>
            </w:r>
          </w:p>
        </w:tc>
      </w:tr>
      <w:tr w:rsidR="00F2202F" w:rsidRPr="00F2202F" w:rsidTr="00F2202F">
        <w:trPr>
          <w:tblCellSpacing w:w="15" w:type="dxa"/>
        </w:trPr>
        <w:tc>
          <w:tcPr>
            <w:tcW w:w="2752"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Проведение обучения</w:t>
            </w:r>
          </w:p>
        </w:tc>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r>
      <w:tr w:rsidR="00F2202F" w:rsidRPr="00F2202F" w:rsidTr="00F2202F">
        <w:trPr>
          <w:tblCellSpacing w:w="15" w:type="dxa"/>
        </w:trPr>
        <w:tc>
          <w:tcPr>
            <w:tcW w:w="2752"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Обеспечение СИЗ</w:t>
            </w:r>
          </w:p>
        </w:tc>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r>
      <w:tr w:rsidR="00F2202F" w:rsidRPr="00F2202F" w:rsidTr="00F2202F">
        <w:trPr>
          <w:tblCellSpacing w:w="15" w:type="dxa"/>
        </w:trPr>
        <w:tc>
          <w:tcPr>
            <w:tcW w:w="2752"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Обеспечение безопасности при эксплуатации оборудования</w:t>
            </w:r>
          </w:p>
        </w:tc>
        <w:tc>
          <w:tcPr>
            <w:tcW w:w="2239" w:type="pct"/>
            <w:vMerge w:val="restar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Процессы по безопасности производственной среды</w:t>
            </w:r>
          </w:p>
        </w:tc>
      </w:tr>
      <w:tr w:rsidR="00F2202F" w:rsidRPr="00F2202F" w:rsidTr="00F2202F">
        <w:trPr>
          <w:tblCellSpacing w:w="15" w:type="dxa"/>
        </w:trPr>
        <w:tc>
          <w:tcPr>
            <w:tcW w:w="2752"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Обеспечение безопасности при осуществлении технологических процессов</w:t>
            </w:r>
          </w:p>
        </w:tc>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r>
      <w:tr w:rsidR="00F2202F" w:rsidRPr="00F2202F" w:rsidTr="00F2202F">
        <w:trPr>
          <w:tblCellSpacing w:w="15" w:type="dxa"/>
        </w:trPr>
        <w:tc>
          <w:tcPr>
            <w:tcW w:w="2752"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Обеспечение безопасности при эксплуатации инструментов</w:t>
            </w:r>
          </w:p>
        </w:tc>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r>
      <w:tr w:rsidR="00F2202F" w:rsidRPr="00F2202F" w:rsidTr="00F2202F">
        <w:trPr>
          <w:tblCellSpacing w:w="15" w:type="dxa"/>
        </w:trPr>
        <w:tc>
          <w:tcPr>
            <w:tcW w:w="2752"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Обеспечение безопасности при применении сырья и материалов</w:t>
            </w:r>
          </w:p>
        </w:tc>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r>
      <w:tr w:rsidR="00F2202F" w:rsidRPr="00F2202F" w:rsidTr="00F2202F">
        <w:trPr>
          <w:tblCellSpacing w:w="15" w:type="dxa"/>
        </w:trPr>
        <w:tc>
          <w:tcPr>
            <w:tcW w:w="2752"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Обеспечение безопасности подрядных </w:t>
            </w:r>
            <w:r w:rsidRPr="00F2202F">
              <w:rPr>
                <w:rFonts w:ascii="Times New Roman" w:eastAsia="Times New Roman" w:hAnsi="Times New Roman" w:cs="Times New Roman"/>
                <w:sz w:val="24"/>
                <w:szCs w:val="24"/>
              </w:rPr>
              <w:lastRenderedPageBreak/>
              <w:t>организаций</w:t>
            </w:r>
          </w:p>
        </w:tc>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r>
      <w:tr w:rsidR="00F2202F" w:rsidRPr="00F2202F" w:rsidTr="00F2202F">
        <w:trPr>
          <w:tblCellSpacing w:w="15" w:type="dxa"/>
        </w:trPr>
        <w:tc>
          <w:tcPr>
            <w:tcW w:w="2752"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lastRenderedPageBreak/>
              <w:t>Санитарно-бытовое обеспечение работников</w:t>
            </w:r>
          </w:p>
        </w:tc>
        <w:tc>
          <w:tcPr>
            <w:tcW w:w="2239" w:type="pct"/>
            <w:vMerge w:val="restar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Сопутствующие процессы</w:t>
            </w:r>
          </w:p>
        </w:tc>
      </w:tr>
      <w:tr w:rsidR="00F2202F" w:rsidRPr="00F2202F" w:rsidTr="00F2202F">
        <w:trPr>
          <w:tblCellSpacing w:w="15" w:type="dxa"/>
        </w:trPr>
        <w:tc>
          <w:tcPr>
            <w:tcW w:w="2752"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Выдача молока или других равноценных продуктов</w:t>
            </w:r>
          </w:p>
        </w:tc>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r>
      <w:tr w:rsidR="00F2202F" w:rsidRPr="00F2202F" w:rsidTr="00F2202F">
        <w:trPr>
          <w:tblCellSpacing w:w="15" w:type="dxa"/>
        </w:trPr>
        <w:tc>
          <w:tcPr>
            <w:tcW w:w="2752"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Обеспечение лечебно-профилактическим питанием</w:t>
            </w:r>
          </w:p>
        </w:tc>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r>
      <w:tr w:rsidR="00F2202F" w:rsidRPr="00F2202F" w:rsidTr="00F2202F">
        <w:trPr>
          <w:tblCellSpacing w:w="15" w:type="dxa"/>
        </w:trPr>
        <w:tc>
          <w:tcPr>
            <w:tcW w:w="2752"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Соблюдение режима труда и отдыха</w:t>
            </w:r>
          </w:p>
        </w:tc>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r>
      <w:tr w:rsidR="00F2202F" w:rsidRPr="00F2202F" w:rsidTr="00F2202F">
        <w:trPr>
          <w:tblCellSpacing w:w="15" w:type="dxa"/>
        </w:trPr>
        <w:tc>
          <w:tcPr>
            <w:tcW w:w="2752"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Обеспечение соцстрахованием</w:t>
            </w:r>
          </w:p>
        </w:tc>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r>
      <w:tr w:rsidR="00F2202F" w:rsidRPr="00F2202F" w:rsidTr="00F2202F">
        <w:trPr>
          <w:tblCellSpacing w:w="15" w:type="dxa"/>
        </w:trPr>
        <w:tc>
          <w:tcPr>
            <w:tcW w:w="2752"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Взаимодействие с ГИТ</w:t>
            </w:r>
          </w:p>
        </w:tc>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r>
      <w:tr w:rsidR="00F2202F" w:rsidRPr="00F2202F" w:rsidTr="00F2202F">
        <w:trPr>
          <w:tblCellSpacing w:w="15" w:type="dxa"/>
        </w:trPr>
        <w:tc>
          <w:tcPr>
            <w:tcW w:w="2752"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Реагирование на аварийные ситуации</w:t>
            </w:r>
          </w:p>
        </w:tc>
        <w:tc>
          <w:tcPr>
            <w:tcW w:w="2239" w:type="pct"/>
            <w:vMerge w:val="restar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Процессы реагирования на ситуации</w:t>
            </w:r>
          </w:p>
        </w:tc>
      </w:tr>
      <w:tr w:rsidR="00F2202F" w:rsidRPr="00F2202F" w:rsidTr="00F2202F">
        <w:trPr>
          <w:tblCellSpacing w:w="15" w:type="dxa"/>
        </w:trPr>
        <w:tc>
          <w:tcPr>
            <w:tcW w:w="2752"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Реагирование на несчастные случаи</w:t>
            </w:r>
          </w:p>
        </w:tc>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r>
      <w:tr w:rsidR="00F2202F" w:rsidRPr="00F2202F" w:rsidTr="00F2202F">
        <w:trPr>
          <w:tblCellSpacing w:w="15" w:type="dxa"/>
        </w:trPr>
        <w:tc>
          <w:tcPr>
            <w:tcW w:w="2752"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Реагирование на профзаболевания</w:t>
            </w:r>
          </w:p>
        </w:tc>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r>
    </w:tbl>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Чтобы организовать, например, процесс оценки профрисков, работодатель должен использовать методики для выявления профрисков. Также к оценке можно привлечь организацию, которая проводит такие мероприятия (п. 22–24 нового положения).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Также в новом положении разработали примерный перечень опасностей, их источники и меры по контролю опасностей (приложение 1 к новому положению).</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Права и обязанности работодателя и работников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В </w:t>
      </w:r>
      <w:hyperlink r:id="rId12" w:anchor="/document/99/901807664/XA00MDG2N9/" w:tgtFrame="_self" w:tooltip="" w:history="1">
        <w:r w:rsidRPr="00F2202F">
          <w:rPr>
            <w:rFonts w:ascii="Times New Roman" w:eastAsia="Times New Roman" w:hAnsi="Times New Roman" w:cs="Times New Roman"/>
            <w:color w:val="0000FF"/>
            <w:sz w:val="24"/>
            <w:szCs w:val="24"/>
            <w:u w:val="single"/>
          </w:rPr>
          <w:t>новой редакции раздела X ТК</w:t>
        </w:r>
      </w:hyperlink>
      <w:r w:rsidRPr="00F2202F">
        <w:rPr>
          <w:rFonts w:ascii="Times New Roman" w:eastAsia="Times New Roman" w:hAnsi="Times New Roman" w:cs="Times New Roman"/>
          <w:sz w:val="24"/>
          <w:szCs w:val="24"/>
        </w:rPr>
        <w:t xml:space="preserve"> прописали:</w:t>
      </w:r>
    </w:p>
    <w:p w:rsidR="00F2202F" w:rsidRPr="00F2202F" w:rsidRDefault="00F2202F" w:rsidP="00F2202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3" w:anchor="/document/16/118885/dfasg9ossv/" w:history="1">
        <w:r w:rsidRPr="00F2202F">
          <w:rPr>
            <w:rFonts w:ascii="Times New Roman" w:eastAsia="Times New Roman" w:hAnsi="Times New Roman" w:cs="Times New Roman"/>
            <w:color w:val="0000FF"/>
            <w:sz w:val="24"/>
            <w:szCs w:val="24"/>
            <w:u w:val="single"/>
          </w:rPr>
          <w:t>принципы обеспечения безопасности труда</w:t>
        </w:r>
      </w:hyperlink>
      <w:r w:rsidRPr="00F2202F">
        <w:rPr>
          <w:rFonts w:ascii="Times New Roman" w:eastAsia="Times New Roman" w:hAnsi="Times New Roman" w:cs="Times New Roman"/>
          <w:sz w:val="24"/>
          <w:szCs w:val="24"/>
        </w:rPr>
        <w:t>;</w:t>
      </w:r>
    </w:p>
    <w:p w:rsidR="00F2202F" w:rsidRPr="00F2202F" w:rsidRDefault="00F2202F" w:rsidP="00F2202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4" w:anchor="/document/16/118885/dfas57qrk7/" w:history="1">
        <w:r w:rsidRPr="00F2202F">
          <w:rPr>
            <w:rFonts w:ascii="Times New Roman" w:eastAsia="Times New Roman" w:hAnsi="Times New Roman" w:cs="Times New Roman"/>
            <w:color w:val="0000FF"/>
            <w:sz w:val="24"/>
            <w:szCs w:val="24"/>
            <w:u w:val="single"/>
          </w:rPr>
          <w:t>запрет на работу в опасных условиях</w:t>
        </w:r>
      </w:hyperlink>
      <w:r w:rsidRPr="00F2202F">
        <w:rPr>
          <w:rFonts w:ascii="Times New Roman" w:eastAsia="Times New Roman" w:hAnsi="Times New Roman" w:cs="Times New Roman"/>
          <w:sz w:val="24"/>
          <w:szCs w:val="24"/>
        </w:rPr>
        <w:t>;</w:t>
      </w:r>
    </w:p>
    <w:p w:rsidR="00F2202F" w:rsidRPr="00F2202F" w:rsidRDefault="00F2202F" w:rsidP="00F2202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5" w:anchor="/document/16/118885/dfasmwdacu/" w:history="1">
        <w:r w:rsidRPr="00F2202F">
          <w:rPr>
            <w:rFonts w:ascii="Times New Roman" w:eastAsia="Times New Roman" w:hAnsi="Times New Roman" w:cs="Times New Roman"/>
            <w:color w:val="0000FF"/>
            <w:sz w:val="24"/>
            <w:szCs w:val="24"/>
            <w:u w:val="single"/>
          </w:rPr>
          <w:t>дистанционное видеонаблюдение</w:t>
        </w:r>
      </w:hyperlink>
      <w:r w:rsidRPr="00F2202F">
        <w:rPr>
          <w:rFonts w:ascii="Times New Roman" w:eastAsia="Times New Roman" w:hAnsi="Times New Roman" w:cs="Times New Roman"/>
          <w:sz w:val="24"/>
          <w:szCs w:val="24"/>
        </w:rPr>
        <w:t>;</w:t>
      </w:r>
    </w:p>
    <w:p w:rsidR="00F2202F" w:rsidRPr="00F2202F" w:rsidRDefault="00F2202F" w:rsidP="00F2202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6" w:anchor="/document/16/118885/dfascyu5r0/" w:history="1">
        <w:r w:rsidRPr="00F2202F">
          <w:rPr>
            <w:rFonts w:ascii="Times New Roman" w:eastAsia="Times New Roman" w:hAnsi="Times New Roman" w:cs="Times New Roman"/>
            <w:color w:val="0000FF"/>
            <w:sz w:val="24"/>
            <w:szCs w:val="24"/>
            <w:u w:val="single"/>
          </w:rPr>
          <w:t>информирование о нарушениях других работников</w:t>
        </w:r>
      </w:hyperlink>
      <w:r w:rsidRPr="00F2202F">
        <w:rPr>
          <w:rFonts w:ascii="Times New Roman" w:eastAsia="Times New Roman" w:hAnsi="Times New Roman" w:cs="Times New Roman"/>
          <w:sz w:val="24"/>
          <w:szCs w:val="24"/>
        </w:rPr>
        <w:t>;</w:t>
      </w:r>
    </w:p>
    <w:p w:rsidR="00F2202F" w:rsidRPr="00F2202F" w:rsidRDefault="00F2202F" w:rsidP="00F2202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7" w:anchor="/document/16/118885/dfas97wmze/" w:history="1">
        <w:r w:rsidRPr="00F2202F">
          <w:rPr>
            <w:rFonts w:ascii="Times New Roman" w:eastAsia="Times New Roman" w:hAnsi="Times New Roman" w:cs="Times New Roman"/>
            <w:color w:val="0000FF"/>
            <w:sz w:val="24"/>
            <w:szCs w:val="24"/>
            <w:u w:val="single"/>
          </w:rPr>
          <w:t>расследование микротравм</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Принципы обеспечения безопасности труда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Обеспечивать безопасность труда работников нужно на основание двух принципов – предупреждение и профилактика опасностей, а также минимизация повреждения здоровья работников.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Принцип предупреждения и профилактики опасностей означает, что нужно реализовывать мероприятия по улучшению условий труда, включая ликвидацию или снижение уровней профрисков или недопущение повышения их уровней.</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Принцип минимизации повреждения здоровья работников означает, что нужно предусмотреть меры, которые обеспечат постоянную готовность к локализации (минимизации) и ликвидации возможных последствий профрисков (</w:t>
      </w:r>
      <w:hyperlink r:id="rId18" w:anchor="/document/99/901807664/XA00M822N0/" w:tgtFrame="_self" w:tooltip="" w:history="1">
        <w:r w:rsidRPr="00F2202F">
          <w:rPr>
            <w:rFonts w:ascii="Times New Roman" w:eastAsia="Times New Roman" w:hAnsi="Times New Roman" w:cs="Times New Roman"/>
            <w:color w:val="0000FF"/>
            <w:sz w:val="24"/>
            <w:szCs w:val="24"/>
            <w:u w:val="single"/>
          </w:rPr>
          <w:t>ст. 209.1 ТК</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Также работодатель обязан соблюдать общие требования к организации безопасного рабочего места, которые утвердил Минтруд в отдельном НПА на основании </w:t>
      </w:r>
      <w:hyperlink r:id="rId19" w:anchor="/document/99/901807664/ZAP2N3U3MB/" w:tgtFrame="_self" w:tooltip="" w:history="1">
        <w:r w:rsidRPr="00F2202F">
          <w:rPr>
            <w:rFonts w:ascii="Times New Roman" w:eastAsia="Times New Roman" w:hAnsi="Times New Roman" w:cs="Times New Roman"/>
            <w:color w:val="0000FF"/>
            <w:sz w:val="24"/>
            <w:szCs w:val="24"/>
            <w:u w:val="single"/>
          </w:rPr>
          <w:t>части 7 статьи 209 ТК</w:t>
        </w:r>
      </w:hyperlink>
      <w:r w:rsidRPr="00F2202F">
        <w:rPr>
          <w:rFonts w:ascii="Times New Roman" w:eastAsia="Times New Roman" w:hAnsi="Times New Roman" w:cs="Times New Roman"/>
          <w:sz w:val="24"/>
          <w:szCs w:val="24"/>
        </w:rPr>
        <w:t xml:space="preserve"> (</w:t>
      </w:r>
      <w:hyperlink r:id="rId20" w:anchor="/document/99/727092792/" w:tgtFrame="_self" w:tooltip="" w:history="1">
        <w:r w:rsidRPr="00F2202F">
          <w:rPr>
            <w:rFonts w:ascii="Times New Roman" w:eastAsia="Times New Roman" w:hAnsi="Times New Roman" w:cs="Times New Roman"/>
            <w:color w:val="0000FF"/>
            <w:sz w:val="24"/>
            <w:szCs w:val="24"/>
            <w:u w:val="single"/>
          </w:rPr>
          <w:t>приказ Минтруда от 29.10.2021 № 774н</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Запрет на работу в опасных условиях</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lastRenderedPageBreak/>
        <w:t xml:space="preserve">Если по </w:t>
      </w:r>
      <w:hyperlink r:id="rId21" w:anchor="/document/16/123243/" w:tooltip="" w:history="1">
        <w:r w:rsidRPr="00F2202F">
          <w:rPr>
            <w:rFonts w:ascii="Times New Roman" w:eastAsia="Times New Roman" w:hAnsi="Times New Roman" w:cs="Times New Roman"/>
            <w:color w:val="0000FF"/>
            <w:sz w:val="24"/>
            <w:szCs w:val="24"/>
            <w:u w:val="single"/>
          </w:rPr>
          <w:t>результатам спецоценки</w:t>
        </w:r>
      </w:hyperlink>
      <w:r w:rsidRPr="00F2202F">
        <w:rPr>
          <w:rFonts w:ascii="Times New Roman" w:eastAsia="Times New Roman" w:hAnsi="Times New Roman" w:cs="Times New Roman"/>
          <w:sz w:val="24"/>
          <w:szCs w:val="24"/>
        </w:rPr>
        <w:t xml:space="preserve"> работу сотрудников признают опасной – 4-й класс условий труда, то работодателю придется приостановить работу на таких рабочих местах.</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Чтобы возобновить работу предприятия, руководитель:</w:t>
      </w:r>
    </w:p>
    <w:p w:rsidR="00F2202F" w:rsidRPr="00F2202F" w:rsidRDefault="00F2202F" w:rsidP="00F2202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утвердит план по устранению причин опасного класса;</w:t>
      </w:r>
    </w:p>
    <w:p w:rsidR="00F2202F" w:rsidRPr="00F2202F" w:rsidRDefault="00F2202F" w:rsidP="00F2202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проведет внеплановую СОУТ.</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На время приостановки работы за работниками нужно будет сохранить место работы и средний заработок. Работника с его согласия можно перевести на другую работу с оплатой труда по выполняемой работе, но не ниже среднего заработка по прежней работе (</w:t>
      </w:r>
      <w:hyperlink r:id="rId22" w:anchor="/document/99/901807664/XA00MF42NH/" w:tgtFrame="_self" w:tooltip="" w:history="1">
        <w:r w:rsidRPr="00F2202F">
          <w:rPr>
            <w:rFonts w:ascii="Times New Roman" w:eastAsia="Times New Roman" w:hAnsi="Times New Roman" w:cs="Times New Roman"/>
            <w:color w:val="0000FF"/>
            <w:sz w:val="24"/>
            <w:szCs w:val="24"/>
            <w:u w:val="single"/>
          </w:rPr>
          <w:t>ст. 216.1 ТК</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Запрет на работу в опасных условиях не будет действовать на работы, связанные с предотвращением или устранением последствий ЧС. Правительство утвердило перечень работ, которые можно выполнять в опасных условиях труда с 1 марта 2022 года (</w:t>
      </w:r>
      <w:hyperlink r:id="rId23" w:anchor="/document/99/727400555/" w:tgtFrame="_self" w:tooltip="" w:history="1">
        <w:r w:rsidRPr="00F2202F">
          <w:rPr>
            <w:rFonts w:ascii="Times New Roman" w:eastAsia="Times New Roman" w:hAnsi="Times New Roman" w:cs="Times New Roman"/>
            <w:color w:val="0000FF"/>
            <w:sz w:val="24"/>
            <w:szCs w:val="24"/>
            <w:u w:val="single"/>
          </w:rPr>
          <w:t>распоряжение Правительства от 04.12.2021 № 3455-р</w:t>
        </w:r>
      </w:hyperlink>
      <w:r w:rsidRPr="00F2202F">
        <w:rPr>
          <w:rFonts w:ascii="Times New Roman" w:eastAsia="Times New Roman" w:hAnsi="Times New Roman" w:cs="Times New Roman"/>
          <w:sz w:val="24"/>
          <w:szCs w:val="24"/>
        </w:rPr>
        <w:t>). Согласно перечню, в опасных условиях можно выполнять 28 видов работ, в том числе:</w:t>
      </w:r>
    </w:p>
    <w:p w:rsidR="00F2202F" w:rsidRPr="00F2202F" w:rsidRDefault="00F2202F" w:rsidP="00F2202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аварийно-спасательные работы в населенных пунктах и организациях;</w:t>
      </w:r>
    </w:p>
    <w:p w:rsidR="00F2202F" w:rsidRPr="00F2202F" w:rsidRDefault="00F2202F" w:rsidP="00F2202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работы по предупреждению чрезвычайных ситуаций природного и техногенного характера;</w:t>
      </w:r>
    </w:p>
    <w:p w:rsidR="00F2202F" w:rsidRPr="00F2202F" w:rsidRDefault="00F2202F" w:rsidP="00F2202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неотложные работы при ликвидации чрезвычайных ситуаций;</w:t>
      </w:r>
    </w:p>
    <w:p w:rsidR="00F2202F" w:rsidRPr="00F2202F" w:rsidRDefault="00F2202F" w:rsidP="00F2202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работы по локализации и ликвидации последствий аварий на опасном производственном объекте;</w:t>
      </w:r>
    </w:p>
    <w:p w:rsidR="00F2202F" w:rsidRPr="00F2202F" w:rsidRDefault="00F2202F" w:rsidP="00F2202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работы по профилактике и тушению пожаров.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Дистанционное видеонаблюдение</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Работодателям разрешили дистанционно следить за производством работ, в том числе с помощью видеооборудования. Если работодатель примет решение вести дистанционный контроль за работами, об этом нужно уведомить работников (</w:t>
      </w:r>
      <w:hyperlink r:id="rId24" w:anchor="/document/99/901807664/ZAP24QS3DK/" w:tgtFrame="_self" w:tooltip="" w:history="1">
        <w:r w:rsidRPr="00F2202F">
          <w:rPr>
            <w:rFonts w:ascii="Times New Roman" w:eastAsia="Times New Roman" w:hAnsi="Times New Roman" w:cs="Times New Roman"/>
            <w:color w:val="0000FF"/>
            <w:sz w:val="24"/>
            <w:szCs w:val="24"/>
            <w:u w:val="single"/>
          </w:rPr>
          <w:t>абз. 3 ч. 1 ст. 214.2 ТК</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Информирование о нарушениях другими работниками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Работников обязали сообщать непосредственному руководителю или руководству о любой известной ему ситуации, которая угрожает жизни и здоровью людей. Теперь известить нужно даже о нарушениях других работников и лиц, которые участвуют в производственной деятельности работодателя (</w:t>
      </w:r>
      <w:hyperlink r:id="rId25" w:anchor="/document/99/901807664/ZAP2D603F4/" w:tgtFrame="_self" w:tooltip="" w:history="1">
        <w:r w:rsidRPr="00F2202F">
          <w:rPr>
            <w:rFonts w:ascii="Times New Roman" w:eastAsia="Times New Roman" w:hAnsi="Times New Roman" w:cs="Times New Roman"/>
            <w:color w:val="0000FF"/>
            <w:sz w:val="24"/>
            <w:szCs w:val="24"/>
            <w:u w:val="single"/>
          </w:rPr>
          <w:t>абз. 7 ч. 1 ст. 215 ТК</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Расследование микротравм</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Работодателя обязали вести учет и рассматривать обстоятельства и причины, которые привели к микротравмам работников и других лиц, участвующих в производственной деятельности работодателя (</w:t>
      </w:r>
      <w:hyperlink r:id="rId26" w:anchor="/document/99/901807664/XA00MB62MS/" w:tgtFrame="_self" w:tooltip="" w:history="1">
        <w:r w:rsidRPr="00F2202F">
          <w:rPr>
            <w:rFonts w:ascii="Times New Roman" w:eastAsia="Times New Roman" w:hAnsi="Times New Roman" w:cs="Times New Roman"/>
            <w:color w:val="0000FF"/>
            <w:sz w:val="24"/>
            <w:szCs w:val="24"/>
            <w:u w:val="single"/>
          </w:rPr>
          <w:t>ст. 226 ТК</w:t>
        </w:r>
      </w:hyperlink>
      <w:r w:rsidRPr="00F2202F">
        <w:rPr>
          <w:rFonts w:ascii="Times New Roman" w:eastAsia="Times New Roman" w:hAnsi="Times New Roman" w:cs="Times New Roman"/>
          <w:sz w:val="24"/>
          <w:szCs w:val="24"/>
        </w:rPr>
        <w:t xml:space="preserve">). Процедура включает сбор и регистрацию информации о микротравмах. Рекомендации по учету микротравм работников утвердили </w:t>
      </w:r>
      <w:hyperlink r:id="rId27" w:anchor="/document/99/608935227/" w:tgtFrame="_self" w:tooltip="" w:history="1">
        <w:r w:rsidRPr="00F2202F">
          <w:rPr>
            <w:rFonts w:ascii="Times New Roman" w:eastAsia="Times New Roman" w:hAnsi="Times New Roman" w:cs="Times New Roman"/>
            <w:color w:val="0000FF"/>
            <w:sz w:val="24"/>
            <w:szCs w:val="24"/>
            <w:u w:val="single"/>
          </w:rPr>
          <w:t>приказом Минтруда от 15.09.2021 № 632н</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Как организовать работу с микротравмами, </w:t>
      </w:r>
      <w:hyperlink r:id="rId28" w:anchor="/document/16/118831/" w:tgtFrame="_self" w:tooltip="" w:history="1">
        <w:r w:rsidRPr="00F2202F">
          <w:rPr>
            <w:rFonts w:ascii="Times New Roman" w:eastAsia="Times New Roman" w:hAnsi="Times New Roman" w:cs="Times New Roman"/>
            <w:color w:val="0000FF"/>
            <w:sz w:val="24"/>
            <w:szCs w:val="24"/>
            <w:u w:val="single"/>
          </w:rPr>
          <w:t>читайте в рекомендации Системы</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Требования к содержанию инструкций по охране труда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lastRenderedPageBreak/>
        <w:t>С 1 марта 2022 года разрешили не пересматривать инструкции по охране труда раз в пять лет. При этом инструкции должны быть актуальными. Если нормативно-правовые акты, на основании которых разрабатывают ИОТ, утратят силу или изменятся, то нужно также внести изменения в инструкцию.</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Допускается вводить временные инструкции, если запускают новое производство или проводят реконструкцию производства. Применять их нужно до приемки производства в эксплуатацию.</w:t>
      </w:r>
    </w:p>
    <w:tbl>
      <w:tblPr>
        <w:tblW w:w="5000" w:type="pct"/>
        <w:tblCellSpacing w:w="15" w:type="dxa"/>
        <w:tblCellMar>
          <w:top w:w="15" w:type="dxa"/>
          <w:left w:w="15" w:type="dxa"/>
          <w:bottom w:w="15" w:type="dxa"/>
          <w:right w:w="15" w:type="dxa"/>
        </w:tblCellMar>
        <w:tblLook w:val="04A0"/>
      </w:tblPr>
      <w:tblGrid>
        <w:gridCol w:w="597"/>
        <w:gridCol w:w="8848"/>
      </w:tblGrid>
      <w:tr w:rsidR="00F2202F" w:rsidRPr="00F2202F" w:rsidTr="00F2202F">
        <w:trPr>
          <w:tblCellSpacing w:w="15" w:type="dxa"/>
        </w:trPr>
        <w:tc>
          <w:tcPr>
            <w:tcW w:w="585" w:type="dxa"/>
            <w:hideMark/>
          </w:tcPr>
          <w:p w:rsidR="00F2202F" w:rsidRPr="00F2202F" w:rsidRDefault="00F2202F" w:rsidP="00F220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3" name="-19193431" descr="https://1otruda.ru/system/content/image/67/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1otruda.ru/system/content/image/67/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hyperlink r:id="rId30" w:anchor="/document/118/95028/" w:tgtFrame="_self" w:tooltip="" w:history="1">
              <w:r w:rsidRPr="00F2202F">
                <w:rPr>
                  <w:rFonts w:ascii="Times New Roman" w:eastAsia="Times New Roman" w:hAnsi="Times New Roman" w:cs="Times New Roman"/>
                  <w:color w:val="0000FF"/>
                  <w:sz w:val="24"/>
                  <w:szCs w:val="24"/>
                  <w:u w:val="single"/>
                </w:rPr>
                <w:t>Приказ о пересмотре инструкций по охране труда</w:t>
              </w:r>
            </w:hyperlink>
          </w:p>
        </w:tc>
      </w:tr>
    </w:tbl>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Инструкция по охране труда должна содержать общие требования охраны труда, требования охраны труда перед началом работы, требования охраны труда во время работы, требования охраны труда в аварийных ситуациях, требования охраны труда по окончании работы.</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При разработке инструкций по ОТ анализируйте профстандарты тех профессий, для кого составляете ИОТ.</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раздел «Общие требования охраны труда» включите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 Также укажите в разделе перечень специальной одежды, специальной обуви и средств индивидуальной защиты, выдаваемых работникам по нормам.</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разделе «Требования охраны труда перед началом работы» укажите порядок проверки исходных материалов – заготовок, полуфабрикатов, если такие материалы использует работник в работе. Также укажите порядок осмотра и подготовки к работе СИЗ до использования.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разделе «Требования охраны труда во время работы» предусмотрите требования безопасного обращения с исходными материалами – сырьем, заготовками, полуфабрикатами. Укажите требования, которые предъявляют к правильному использованию СИЗ работников.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раздел «Требования охраны труда в аварийных ситуациях» включите порядок извещения руководителя работ о ситуации, которая угрожает жизни и здоровью людей, а также о несчастных случаях.</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разделе «Требования охраны труда по окончании работ» отразите порядок приема и передачи смены в случае непрерывного технологического процесса и работы оборудования.</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Ещё по теме</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Образцы инструкций по охране труда по новым правилам</w:t>
      </w:r>
    </w:p>
    <w:p w:rsidR="00F2202F" w:rsidRPr="00F2202F" w:rsidRDefault="00F2202F" w:rsidP="00F2202F">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1" w:anchor="/document/118/91814/" w:tgtFrame="_self" w:tooltip="" w:history="1">
        <w:r w:rsidRPr="00F2202F">
          <w:rPr>
            <w:rFonts w:ascii="Times New Roman" w:eastAsia="Times New Roman" w:hAnsi="Times New Roman" w:cs="Times New Roman"/>
            <w:color w:val="0000FF"/>
            <w:sz w:val="24"/>
            <w:szCs w:val="24"/>
            <w:u w:val="single"/>
          </w:rPr>
          <w:t>Инструкция по охране труда для водителя легкового автомобиля</w:t>
        </w:r>
      </w:hyperlink>
    </w:p>
    <w:p w:rsidR="00F2202F" w:rsidRPr="00F2202F" w:rsidRDefault="00F2202F" w:rsidP="00F2202F">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2" w:anchor="/document/118/91793/" w:tgtFrame="_self" w:tooltip="" w:history="1">
        <w:r w:rsidRPr="00F2202F">
          <w:rPr>
            <w:rFonts w:ascii="Times New Roman" w:eastAsia="Times New Roman" w:hAnsi="Times New Roman" w:cs="Times New Roman"/>
            <w:color w:val="0000FF"/>
            <w:sz w:val="24"/>
            <w:szCs w:val="24"/>
            <w:u w:val="single"/>
          </w:rPr>
          <w:t>Инструкция по охране труда при работе на персональном компьютере</w:t>
        </w:r>
      </w:hyperlink>
    </w:p>
    <w:p w:rsidR="00F2202F" w:rsidRPr="00F2202F" w:rsidRDefault="00F2202F" w:rsidP="00F2202F">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3" w:anchor="/document/118/91789/" w:tgtFrame="_self" w:tooltip="" w:history="1">
        <w:r w:rsidRPr="00F2202F">
          <w:rPr>
            <w:rFonts w:ascii="Times New Roman" w:eastAsia="Times New Roman" w:hAnsi="Times New Roman" w:cs="Times New Roman"/>
            <w:color w:val="0000FF"/>
            <w:sz w:val="24"/>
            <w:szCs w:val="24"/>
            <w:u w:val="single"/>
          </w:rPr>
          <w:t>Инструкция по охране труда при выполнении погрузочно-разгрузочных работ</w:t>
        </w:r>
      </w:hyperlink>
    </w:p>
    <w:p w:rsidR="00F2202F" w:rsidRPr="00F2202F" w:rsidRDefault="00F2202F" w:rsidP="00F2202F">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4" w:anchor="/document/118/109056/" w:tgtFrame="_self" w:tooltip="" w:history="1">
        <w:r w:rsidRPr="00F2202F">
          <w:rPr>
            <w:rFonts w:ascii="Times New Roman" w:eastAsia="Times New Roman" w:hAnsi="Times New Roman" w:cs="Times New Roman"/>
            <w:color w:val="0000FF"/>
            <w:sz w:val="24"/>
            <w:szCs w:val="24"/>
            <w:u w:val="single"/>
          </w:rPr>
          <w:t>Инструкция по охране труда при выполнении работ на высоте</w:t>
        </w:r>
      </w:hyperlink>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lastRenderedPageBreak/>
        <w:t xml:space="preserve">Как разработать инструкции по охране труда по новым правилам, </w:t>
      </w:r>
      <w:hyperlink r:id="rId35" w:anchor="/document/16/124533/" w:tgtFrame="_self" w:tooltip="" w:history="1">
        <w:r w:rsidRPr="00F2202F">
          <w:rPr>
            <w:rFonts w:ascii="Times New Roman" w:eastAsia="Times New Roman" w:hAnsi="Times New Roman" w:cs="Times New Roman"/>
            <w:color w:val="0000FF"/>
            <w:sz w:val="24"/>
            <w:szCs w:val="24"/>
            <w:u w:val="single"/>
          </w:rPr>
          <w:t>читайте в материале Системы</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Требования к разработке правил по охране труда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С 1 марта 2022 года работодатели вправе разрабатывать новый документ по охране труда – правила по охране труда (далее – Правила) на основании </w:t>
      </w:r>
      <w:hyperlink r:id="rId36" w:anchor="/document/99/727092794/" w:tgtFrame="_self" w:tooltip="" w:history="1">
        <w:r w:rsidRPr="00F2202F">
          <w:rPr>
            <w:rFonts w:ascii="Times New Roman" w:eastAsia="Times New Roman" w:hAnsi="Times New Roman" w:cs="Times New Roman"/>
            <w:color w:val="0000FF"/>
            <w:sz w:val="24"/>
            <w:szCs w:val="24"/>
            <w:u w:val="single"/>
          </w:rPr>
          <w:t>приказа Минтруда от 29.10.2021</w:t>
        </w:r>
      </w:hyperlink>
      <w:r w:rsidRPr="00F2202F">
        <w:rPr>
          <w:rFonts w:ascii="Times New Roman" w:eastAsia="Times New Roman" w:hAnsi="Times New Roman" w:cs="Times New Roman"/>
          <w:sz w:val="24"/>
          <w:szCs w:val="24"/>
        </w:rPr>
        <w:t>. При этом работодатель сам решает, нужно ли такой ЛНА в организации. Разработайте документ, если планируете установить дополнительные требования безопасности, которые не противоречат НПА по охране труда (</w:t>
      </w:r>
      <w:hyperlink r:id="rId37" w:anchor="/document/99/727092794/XA00M262MM/" w:tgtFrame="_self" w:tooltip="" w:history="1">
        <w:r w:rsidRPr="00F2202F">
          <w:rPr>
            <w:rFonts w:ascii="Times New Roman" w:eastAsia="Times New Roman" w:hAnsi="Times New Roman" w:cs="Times New Roman"/>
            <w:color w:val="0000FF"/>
            <w:sz w:val="24"/>
            <w:szCs w:val="24"/>
            <w:u w:val="single"/>
          </w:rPr>
          <w:t>п. 2 требований к правилам</w:t>
        </w:r>
      </w:hyperlink>
      <w:r w:rsidRPr="00F2202F">
        <w:rPr>
          <w:rFonts w:ascii="Times New Roman" w:eastAsia="Times New Roman" w:hAnsi="Times New Roman" w:cs="Times New Roman"/>
          <w:sz w:val="24"/>
          <w:szCs w:val="24"/>
        </w:rPr>
        <w:t xml:space="preserve">). Такого мнения придерживается Минтруд в </w:t>
      </w:r>
      <w:hyperlink r:id="rId38" w:anchor="/document/99/728290530/" w:tgtFrame="_self" w:tooltip="" w:history="1">
        <w:r w:rsidRPr="00F2202F">
          <w:rPr>
            <w:rFonts w:ascii="Times New Roman" w:eastAsia="Times New Roman" w:hAnsi="Times New Roman" w:cs="Times New Roman"/>
            <w:color w:val="0000FF"/>
            <w:sz w:val="24"/>
            <w:szCs w:val="24"/>
            <w:u w:val="single"/>
          </w:rPr>
          <w:t>письме от 27.12,2021 № 15-2/ООГ-3549</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 xml:space="preserve">Требования к разработке </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Правила можно разработать в формате стандарта организации или другого ЛНА.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Чтобы разработать Правила, работодатель назначает ответственного за разработку правил. Далее ответственно лицо назначает лиц, которые разрабатывают Правила. Это может быть один работник или несколько.</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Чтобы разработать Правила, нужно исследовать состояние и причины производственного травматизма и профессиональных заболеваний, и результаты спецоценки и производственного контроля.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К правилам необходимо приложить лист согласования. Его подписывают разработчик или группа разработчиков, руководитель юридической службы организации, руководитель службы охраны труда, лицо, ответственное за разработку Правил.</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Правила утверждает работодатель с учетом мнения профсоюза.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Требования к содержанию</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Включите в Правила:</w:t>
      </w:r>
    </w:p>
    <w:p w:rsidR="00F2202F" w:rsidRPr="00F2202F" w:rsidRDefault="00F2202F" w:rsidP="00F2202F">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общие требования;</w:t>
      </w:r>
    </w:p>
    <w:p w:rsidR="00F2202F" w:rsidRPr="00F2202F" w:rsidRDefault="00F2202F" w:rsidP="00F2202F">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требования охраны труда работников при организации и проведении работ;</w:t>
      </w:r>
    </w:p>
    <w:p w:rsidR="00F2202F" w:rsidRPr="00F2202F" w:rsidRDefault="00F2202F" w:rsidP="00F2202F">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требования, предъявляемые к производственным помещениям и производственным площадкам для обеспечения охраны труда работников;</w:t>
      </w:r>
    </w:p>
    <w:p w:rsidR="00F2202F" w:rsidRPr="00F2202F" w:rsidRDefault="00F2202F" w:rsidP="00F2202F">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требования, предъявляемые к оборудованию, его размещению и организации рабочих мест, для обеспечения охраны труда работников;</w:t>
      </w:r>
    </w:p>
    <w:p w:rsidR="00F2202F" w:rsidRPr="00F2202F" w:rsidRDefault="00F2202F" w:rsidP="00F2202F">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требования, предъявляемые к хранению и транспортировке исходных материалов, заготовок, полуфабрикатов, готовой продукции и отходов производства, для обеспечения охраны труда работников.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главе «Общие требования» определите, на какую сферу распространяются правила. Далее опишите опасные и вредные производственные факторы, профрисков и опасности.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В главе «Требования охраны труда работников при организации и проведении работ» укажите требования охраны труда, предъявляемые к работникам. Далее требования по проведению технико-технологических и организационных мероприятий, а также при назначении должностных лиц, ответственным за организацию, выполнение, контроль </w:t>
      </w:r>
      <w:r w:rsidRPr="00F2202F">
        <w:rPr>
          <w:rFonts w:ascii="Times New Roman" w:eastAsia="Times New Roman" w:hAnsi="Times New Roman" w:cs="Times New Roman"/>
          <w:sz w:val="24"/>
          <w:szCs w:val="24"/>
        </w:rPr>
        <w:lastRenderedPageBreak/>
        <w:t>выполнения таких мероприятий. Затем внесите требования при организации работ по наряду-допуску. Впишите в главу меры, исключающие непосредственный контакт работников в процессе труда с исходными материалами, заготовками, полуфабрикатами, готовой продукцией и отходами производства, оказывающими на них опасное или вредное воздействие, с указанием опасностей, возможного причинения вреда здоровью работника и перечня конкретных мер, направленных на защиту работников от конкретных опасностей. Укажите способы контроля и управления, обеспечивающие защиту работников, отключение или блокировку оборудования. Перечислите способы, как своевременно уведомить о возникновении опасных и вредных производственных факторов, реализации профессиональных рисков при проведении работ. В конце раздела впишите меры по защите работников, возникающие в аварийных случаях.</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главе «Требования, предъявляемые к производственным помещениям и производственным площадкам для обеспечения охраны труда работников» включите положения, которые устанавливают требования к соответствию производственных помещений и площадок безопасному выполнению работ. Требования включают:</w:t>
      </w:r>
    </w:p>
    <w:p w:rsidR="00F2202F" w:rsidRPr="00F2202F" w:rsidRDefault="00F2202F" w:rsidP="00F2202F">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запрет на загромождение проходов и проездов внутри зданий, производственных помещений;</w:t>
      </w:r>
    </w:p>
    <w:p w:rsidR="00F2202F" w:rsidRPr="00F2202F" w:rsidRDefault="00F2202F" w:rsidP="00F2202F">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содержание переходов, лестниц, площадок и перил в исправном состоянии и чистоте, очищенных от снега, обработанных противогололедными средствами;</w:t>
      </w:r>
    </w:p>
    <w:p w:rsidR="00F2202F" w:rsidRPr="00F2202F" w:rsidRDefault="00F2202F" w:rsidP="00F2202F">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наличие действующей общеобменной вентиляции, на стационарных местах – местной.</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главе «Требования, предъявляемые к оборудованию, его размещению и организации рабочих мест, для обеспечения охраны труда работников» укажите:</w:t>
      </w:r>
    </w:p>
    <w:p w:rsidR="00F2202F" w:rsidRPr="00F2202F" w:rsidRDefault="00F2202F" w:rsidP="00F2202F">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требования, предъявляемые к оборудованию, отдельным его группам и видам, коммуникациям, их размещению;</w:t>
      </w:r>
    </w:p>
    <w:p w:rsidR="00F2202F" w:rsidRPr="00F2202F" w:rsidRDefault="00F2202F" w:rsidP="00F2202F">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требования к наличию ограждений, сигнальных устройств и предупреждающих и предписывающих плакатов и знаков;</w:t>
      </w:r>
    </w:p>
    <w:p w:rsidR="00F2202F" w:rsidRPr="00F2202F" w:rsidRDefault="00F2202F" w:rsidP="00F2202F">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требования к применению СИЗ работников, методов и средств коллективной защиты работников;</w:t>
      </w:r>
    </w:p>
    <w:p w:rsidR="00F2202F" w:rsidRPr="00F2202F" w:rsidRDefault="00F2202F" w:rsidP="00F2202F">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мероприятия при организации работ на опасном технологическом оборудовании.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главе «Требования, предъявляемые к хранению и транспортировке исходных материалов, заготовок, полуфабрикатов, готовой продукции и отходов производства, для обеспечения охраны труда работников» укажите:</w:t>
      </w:r>
    </w:p>
    <w:p w:rsidR="00F2202F" w:rsidRPr="00F2202F" w:rsidRDefault="00F2202F" w:rsidP="00F2202F">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особенности исходных материалов, заготовок, полуфабрикатов, готовой продукции и отходов производства, рациональные способы их хранения;</w:t>
      </w:r>
    </w:p>
    <w:p w:rsidR="00F2202F" w:rsidRPr="00F2202F" w:rsidRDefault="00F2202F" w:rsidP="00F2202F">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требования, предъявляемые к механизации и автоматизации погрузочно-разгрузочных работ, влияющих на обеспечение охраны труда работников;</w:t>
      </w:r>
    </w:p>
    <w:p w:rsidR="00F2202F" w:rsidRPr="00F2202F" w:rsidRDefault="00F2202F" w:rsidP="00F2202F">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меры по удалению опасных и вредных веществ и материалов из рабочей зоны;</w:t>
      </w:r>
    </w:p>
    <w:p w:rsidR="00F2202F" w:rsidRPr="00F2202F" w:rsidRDefault="00F2202F" w:rsidP="00F2202F">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меры по удалению и обезвреживанию отходов производства, являющихся источниками опасных и вредных производственных факторов.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Допускается, чтобы Правила содержали требования или ссылку на требования стандартов безопасности труда, государственных санитарно-эпидемиологических правил и нормативов, устанавливающих требования к факторам рабочей среды и трудового процесса, правил и норм безопасности.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lastRenderedPageBreak/>
        <w:t xml:space="preserve">Подробнее, как разработать правила по охране труда, </w:t>
      </w:r>
      <w:hyperlink r:id="rId39" w:anchor="/document/16/117922/" w:tgtFrame="_self" w:tooltip="" w:history="1">
        <w:r w:rsidRPr="00F2202F">
          <w:rPr>
            <w:rFonts w:ascii="Times New Roman" w:eastAsia="Times New Roman" w:hAnsi="Times New Roman" w:cs="Times New Roman"/>
            <w:color w:val="0000FF"/>
            <w:sz w:val="24"/>
            <w:szCs w:val="24"/>
            <w:u w:val="single"/>
          </w:rPr>
          <w:t>читайте в рекомендации Системы</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Электронный документооборот</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Работодателям дали право вести документооборот по охране труда в электронном виде (ст. </w:t>
      </w:r>
      <w:hyperlink r:id="rId40" w:anchor="/document/99/901807664/XA00RPA2OB/" w:tgtFrame="_self" w:tooltip="" w:history="1">
        <w:r w:rsidRPr="00F2202F">
          <w:rPr>
            <w:rFonts w:ascii="Times New Roman" w:eastAsia="Times New Roman" w:hAnsi="Times New Roman" w:cs="Times New Roman"/>
            <w:color w:val="0000FF"/>
            <w:sz w:val="24"/>
            <w:szCs w:val="24"/>
            <w:u w:val="single"/>
          </w:rPr>
          <w:t>22.1</w:t>
        </w:r>
      </w:hyperlink>
      <w:r w:rsidRPr="00F2202F">
        <w:rPr>
          <w:rFonts w:ascii="Times New Roman" w:eastAsia="Times New Roman" w:hAnsi="Times New Roman" w:cs="Times New Roman"/>
          <w:sz w:val="24"/>
          <w:szCs w:val="24"/>
        </w:rPr>
        <w:t xml:space="preserve">, </w:t>
      </w:r>
      <w:hyperlink r:id="rId41" w:anchor="/document/99/901807664/XA00MBA2MT/" w:tgtFrame="_self" w:tooltip="" w:history="1">
        <w:r w:rsidRPr="00F2202F">
          <w:rPr>
            <w:rFonts w:ascii="Times New Roman" w:eastAsia="Times New Roman" w:hAnsi="Times New Roman" w:cs="Times New Roman"/>
            <w:color w:val="0000FF"/>
            <w:sz w:val="24"/>
            <w:szCs w:val="24"/>
            <w:u w:val="single"/>
          </w:rPr>
          <w:t>22.2</w:t>
        </w:r>
      </w:hyperlink>
      <w:r w:rsidRPr="00F2202F">
        <w:rPr>
          <w:rFonts w:ascii="Times New Roman" w:eastAsia="Times New Roman" w:hAnsi="Times New Roman" w:cs="Times New Roman"/>
          <w:sz w:val="24"/>
          <w:szCs w:val="24"/>
        </w:rPr>
        <w:t xml:space="preserve">, </w:t>
      </w:r>
      <w:hyperlink r:id="rId42" w:anchor="/document/99/901807664/XA00M4A2MJ/" w:tgtFrame="_self" w:tooltip="" w:history="1">
        <w:r w:rsidRPr="00F2202F">
          <w:rPr>
            <w:rFonts w:ascii="Times New Roman" w:eastAsia="Times New Roman" w:hAnsi="Times New Roman" w:cs="Times New Roman"/>
            <w:color w:val="0000FF"/>
            <w:sz w:val="24"/>
            <w:szCs w:val="24"/>
            <w:u w:val="single"/>
          </w:rPr>
          <w:t>22.3</w:t>
        </w:r>
      </w:hyperlink>
      <w:r w:rsidRPr="00F2202F">
        <w:rPr>
          <w:rFonts w:ascii="Times New Roman" w:eastAsia="Times New Roman" w:hAnsi="Times New Roman" w:cs="Times New Roman"/>
          <w:sz w:val="24"/>
          <w:szCs w:val="24"/>
        </w:rPr>
        <w:t> ТК). При проверке ГИТ нужно предоставлять инспектору доступ к базам электронных документов по охране труда (</w:t>
      </w:r>
      <w:hyperlink r:id="rId43" w:anchor="/document/99/901807664/ZAP2H0S3J7/" w:tgtFrame="_self" w:tooltip="" w:history="1">
        <w:r w:rsidRPr="00F2202F">
          <w:rPr>
            <w:rFonts w:ascii="Times New Roman" w:eastAsia="Times New Roman" w:hAnsi="Times New Roman" w:cs="Times New Roman"/>
            <w:color w:val="0000FF"/>
            <w:sz w:val="24"/>
            <w:szCs w:val="24"/>
            <w:u w:val="single"/>
          </w:rPr>
          <w:t>абз. 2 ч. 1 ст. 214.2</w:t>
        </w:r>
      </w:hyperlink>
      <w:r w:rsidRPr="00F2202F">
        <w:rPr>
          <w:rFonts w:ascii="Times New Roman" w:eastAsia="Times New Roman" w:hAnsi="Times New Roman" w:cs="Times New Roman"/>
          <w:sz w:val="24"/>
          <w:szCs w:val="24"/>
        </w:rPr>
        <w:t xml:space="preserve">, </w:t>
      </w:r>
      <w:hyperlink r:id="rId44" w:anchor="/document/99/607142406/ZAP1VH03BQ/" w:tgtFrame="_self" w:tooltip="" w:history="1">
        <w:r w:rsidRPr="00F2202F">
          <w:rPr>
            <w:rFonts w:ascii="Times New Roman" w:eastAsia="Times New Roman" w:hAnsi="Times New Roman" w:cs="Times New Roman"/>
            <w:color w:val="0000FF"/>
            <w:sz w:val="24"/>
            <w:szCs w:val="24"/>
            <w:u w:val="single"/>
          </w:rPr>
          <w:t>ст. 216.2</w:t>
        </w:r>
      </w:hyperlink>
      <w:r w:rsidRPr="00F2202F">
        <w:rPr>
          <w:rFonts w:ascii="Times New Roman" w:eastAsia="Times New Roman" w:hAnsi="Times New Roman" w:cs="Times New Roman"/>
          <w:sz w:val="24"/>
          <w:szCs w:val="24"/>
        </w:rPr>
        <w:t> ТК).</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Документы в электронном формате</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Документы, которые связаны с работой, теперь можно создавать, подписывать и хранить в электронном виде, кроме:</w:t>
      </w:r>
    </w:p>
    <w:p w:rsidR="00F2202F" w:rsidRPr="00F2202F" w:rsidRDefault="00F2202F" w:rsidP="00F2202F">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трудовых книжек и сведений о трудовой деятельности;</w:t>
      </w:r>
    </w:p>
    <w:p w:rsidR="00F2202F" w:rsidRPr="00F2202F" w:rsidRDefault="00F2202F" w:rsidP="00F2202F">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приказов об увольнении;</w:t>
      </w:r>
    </w:p>
    <w:p w:rsidR="00F2202F" w:rsidRPr="00F2202F" w:rsidRDefault="00F2202F" w:rsidP="00F2202F">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журналов инструктажей по охране труда;</w:t>
      </w:r>
    </w:p>
    <w:p w:rsidR="00F2202F" w:rsidRPr="00F2202F" w:rsidRDefault="00F2202F" w:rsidP="00F2202F">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актов о несчастном случае на производстве.</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Эти документы работодатель должен подписывать собственноручно, а работник должен знакомиться с ними лично.</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 xml:space="preserve">Порядок перехода на электронный документооборот </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Использовать электронные документы или нет работодатели решают самостоятельно. Чтобы применять электронный документооборот, издайте локальный акт о его введении. Если есть профсоюз, то необходимо получить его мнение на этот акт. В локальном акте укажите:</w:t>
      </w:r>
    </w:p>
    <w:p w:rsidR="00F2202F" w:rsidRPr="00F2202F" w:rsidRDefault="00F2202F" w:rsidP="00F2202F">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какой системе или системах работодатель будет вести ЭДО;</w:t>
      </w:r>
    </w:p>
    <w:p w:rsidR="00F2202F" w:rsidRPr="00F2202F" w:rsidRDefault="00F2202F" w:rsidP="00F2202F">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какие документы будет в ней оформляться и подписываться;</w:t>
      </w:r>
    </w:p>
    <w:p w:rsidR="00F2202F" w:rsidRPr="00F2202F" w:rsidRDefault="00F2202F" w:rsidP="00F2202F">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порядок доступа к информационной системе работодателя, если необходимо;</w:t>
      </w:r>
    </w:p>
    <w:p w:rsidR="00F2202F" w:rsidRPr="00F2202F" w:rsidRDefault="00F2202F" w:rsidP="00F2202F">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сроки подписания электронных документов с учетом рабочего времени работников, периодичность подписания и ознакомления;</w:t>
      </w:r>
    </w:p>
    <w:p w:rsidR="00F2202F" w:rsidRPr="00F2202F" w:rsidRDefault="00F2202F" w:rsidP="00F2202F">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порядок проведения инструктажей по работе с электронным документооборотом, если необходимо;</w:t>
      </w:r>
    </w:p>
    <w:p w:rsidR="00F2202F" w:rsidRPr="00F2202F" w:rsidRDefault="00F2202F" w:rsidP="00F2202F">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случаи ведения документов на бумаге, в отношении которых принят электронный формат;</w:t>
      </w:r>
    </w:p>
    <w:p w:rsidR="00F2202F" w:rsidRPr="00F2202F" w:rsidRDefault="00F2202F" w:rsidP="00F2202F">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электронное взаимодействие с профсоюзом и комиссией по трудовым спорам, если такие имеются);</w:t>
      </w:r>
    </w:p>
    <w:p w:rsidR="00F2202F" w:rsidRPr="00F2202F" w:rsidRDefault="00F2202F" w:rsidP="00F2202F">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срок введения электронного документооборота.</w:t>
      </w:r>
    </w:p>
    <w:tbl>
      <w:tblPr>
        <w:tblW w:w="5000" w:type="pct"/>
        <w:tblCellSpacing w:w="15" w:type="dxa"/>
        <w:tblCellMar>
          <w:top w:w="15" w:type="dxa"/>
          <w:left w:w="15" w:type="dxa"/>
          <w:bottom w:w="15" w:type="dxa"/>
          <w:right w:w="15" w:type="dxa"/>
        </w:tblCellMar>
        <w:tblLook w:val="04A0"/>
      </w:tblPr>
      <w:tblGrid>
        <w:gridCol w:w="594"/>
        <w:gridCol w:w="8851"/>
      </w:tblGrid>
      <w:tr w:rsidR="00F2202F" w:rsidRPr="00F2202F" w:rsidTr="00F2202F">
        <w:trPr>
          <w:tblCellSpacing w:w="15" w:type="dxa"/>
        </w:trPr>
        <w:tc>
          <w:tcPr>
            <w:tcW w:w="585" w:type="dxa"/>
            <w:hideMark/>
          </w:tcPr>
          <w:p w:rsidR="00F2202F" w:rsidRPr="00F2202F" w:rsidRDefault="00F2202F" w:rsidP="00F220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4" name="-19193431" descr="https://1otruda.ru/system/content/image/67/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1otruda.ru/system/content/image/67/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hyperlink r:id="rId45" w:anchor="/document/118/94927/" w:tgtFrame="_self" w:tooltip="" w:history="1">
              <w:r w:rsidRPr="00F2202F">
                <w:rPr>
                  <w:rFonts w:ascii="Times New Roman" w:eastAsia="Times New Roman" w:hAnsi="Times New Roman" w:cs="Times New Roman"/>
                  <w:color w:val="0000FF"/>
                  <w:sz w:val="24"/>
                  <w:szCs w:val="24"/>
                  <w:u w:val="single"/>
                </w:rPr>
                <w:t>Приказ о введение электронного документооборота в организации</w:t>
              </w:r>
            </w:hyperlink>
          </w:p>
        </w:tc>
      </w:tr>
      <w:tr w:rsidR="00F2202F" w:rsidRPr="00F2202F" w:rsidTr="00F2202F">
        <w:trPr>
          <w:tblCellSpacing w:w="15" w:type="dxa"/>
        </w:trPr>
        <w:tc>
          <w:tcPr>
            <w:tcW w:w="585" w:type="dxa"/>
            <w:hideMark/>
          </w:tcPr>
          <w:p w:rsidR="00F2202F" w:rsidRPr="00F2202F" w:rsidRDefault="00F2202F" w:rsidP="00F220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5" name="-19193431" descr="https://1otruda.ru/system/content/image/67/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1otruda.ru/system/content/image/67/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hyperlink r:id="rId46" w:anchor="/document/118/94159/" w:tgtFrame="_self" w:tooltip="" w:history="1">
              <w:r w:rsidRPr="00F2202F">
                <w:rPr>
                  <w:rFonts w:ascii="Times New Roman" w:eastAsia="Times New Roman" w:hAnsi="Times New Roman" w:cs="Times New Roman"/>
                  <w:color w:val="0000FF"/>
                  <w:sz w:val="24"/>
                  <w:szCs w:val="24"/>
                  <w:u w:val="single"/>
                </w:rPr>
                <w:t>Положение о переходе на электронный документооборот</w:t>
              </w:r>
            </w:hyperlink>
          </w:p>
        </w:tc>
      </w:tr>
      <w:tr w:rsidR="00F2202F" w:rsidRPr="00F2202F" w:rsidTr="00F2202F">
        <w:trPr>
          <w:tblCellSpacing w:w="15" w:type="dxa"/>
        </w:trPr>
        <w:tc>
          <w:tcPr>
            <w:tcW w:w="585" w:type="dxa"/>
            <w:hideMark/>
          </w:tcPr>
          <w:p w:rsidR="00F2202F" w:rsidRPr="00F2202F" w:rsidRDefault="00F2202F" w:rsidP="00F220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6" name="-19193431" descr="https://1otruda.ru/system/content/image/67/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1otruda.ru/system/content/image/67/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hyperlink r:id="rId47" w:anchor="/document/118/94170/" w:tgtFrame="_self" w:tooltip="" w:history="1">
              <w:r w:rsidRPr="00F2202F">
                <w:rPr>
                  <w:rFonts w:ascii="Times New Roman" w:eastAsia="Times New Roman" w:hAnsi="Times New Roman" w:cs="Times New Roman"/>
                  <w:color w:val="0000FF"/>
                  <w:sz w:val="24"/>
                  <w:szCs w:val="24"/>
                  <w:u w:val="single"/>
                </w:rPr>
                <w:t>Положение о порядке ведения электронного документооборота</w:t>
              </w:r>
            </w:hyperlink>
          </w:p>
        </w:tc>
      </w:tr>
    </w:tbl>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Порядок электронного взаимодействия распространяется и на дистанционных работников, если правила в отношении них отличаются.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 xml:space="preserve">Согласие работников на электронный документооборот </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lastRenderedPageBreak/>
        <w:t>Письменно уведомите работников о введении электронного документооборота. При этом работник может отказаться от ведения документов в электронном формате. В этом случае работодатель сохраняет возможность подписывать все документы по старому порядку. Это касается как подписей работодателя, так и работника.</w:t>
      </w:r>
    </w:p>
    <w:tbl>
      <w:tblPr>
        <w:tblW w:w="5000" w:type="pct"/>
        <w:tblCellSpacing w:w="15" w:type="dxa"/>
        <w:tblCellMar>
          <w:top w:w="15" w:type="dxa"/>
          <w:left w:w="15" w:type="dxa"/>
          <w:bottom w:w="15" w:type="dxa"/>
          <w:right w:w="15" w:type="dxa"/>
        </w:tblCellMar>
        <w:tblLook w:val="04A0"/>
      </w:tblPr>
      <w:tblGrid>
        <w:gridCol w:w="595"/>
        <w:gridCol w:w="8850"/>
      </w:tblGrid>
      <w:tr w:rsidR="00F2202F" w:rsidRPr="00F2202F" w:rsidTr="00F2202F">
        <w:trPr>
          <w:tblCellSpacing w:w="15" w:type="dxa"/>
        </w:trPr>
        <w:tc>
          <w:tcPr>
            <w:tcW w:w="585" w:type="dxa"/>
            <w:hideMark/>
          </w:tcPr>
          <w:p w:rsidR="00F2202F" w:rsidRPr="00F2202F" w:rsidRDefault="00F2202F" w:rsidP="00F220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7" name="-19193431" descr="https://1otruda.ru/system/content/image/67/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1otruda.ru/system/content/image/67/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hyperlink r:id="rId48" w:anchor="/document/118/94924/" w:tgtFrame="_self" w:tooltip="" w:history="1">
              <w:r w:rsidRPr="00F2202F">
                <w:rPr>
                  <w:rFonts w:ascii="Times New Roman" w:eastAsia="Times New Roman" w:hAnsi="Times New Roman" w:cs="Times New Roman"/>
                  <w:color w:val="0000FF"/>
                  <w:sz w:val="24"/>
                  <w:szCs w:val="24"/>
                  <w:u w:val="single"/>
                </w:rPr>
                <w:t>Уведомление о переходе на электронный документооборот</w:t>
              </w:r>
            </w:hyperlink>
          </w:p>
        </w:tc>
      </w:tr>
    </w:tbl>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Если работник подставил подпись на уведомлении, то это подтверждает его согласие на электронный документооборот. Если работник не дал согласие, то он может дать согласие позже в любой момент.</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Для вновь принимаемых работников выдайте уведомление, что работодатель планирует применять электронный документооборот или уже применяет. Такие работники могут отказать от электронного формата, если их принимают на работу до 31 декабря 2021 года и у них есть трудовой стаж. Если работника принимают в 2022 году на работу и у него нет стажа работы, то он обязан согласиться с порядком работодателя. Если работник откажется от электронного порядка, то работодатель вправе не принимать его на работу. В других случаях работодатель не может отказать в приеме на работу или уволить работников, которые не хотят переходить на электронный документооборот.</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 xml:space="preserve">Получение копий документов </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Если работник отказался от электронного документооборота, то он может получать заверенные бумажные копии документов. Если работник перешел на новых формат, то документы выдают в форме копии электронного документа на бумаге или в электронном виде. Чтобы получить копии, работник пишет заявление. В заявлении указывают формат, в котором он хочет получить копию – бумажный или электронный.</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Требования к рабочему месту</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С 1 марта 2022 года работодатель обязан соблюдать общие требования к организации безопасного рабочего места, которые утвердил Минтруд </w:t>
      </w:r>
      <w:hyperlink r:id="rId49" w:anchor="/document/99/727092792/" w:tgtFrame="_self" w:tooltip="" w:history="1">
        <w:r w:rsidRPr="00F2202F">
          <w:rPr>
            <w:rFonts w:ascii="Times New Roman" w:eastAsia="Times New Roman" w:hAnsi="Times New Roman" w:cs="Times New Roman"/>
            <w:color w:val="0000FF"/>
            <w:sz w:val="24"/>
            <w:szCs w:val="24"/>
            <w:u w:val="single"/>
          </w:rPr>
          <w:t>приказом от 29.10.2021 № 774н</w:t>
        </w:r>
      </w:hyperlink>
      <w:r w:rsidRPr="00F2202F">
        <w:rPr>
          <w:rFonts w:ascii="Times New Roman" w:eastAsia="Times New Roman" w:hAnsi="Times New Roman" w:cs="Times New Roman"/>
          <w:sz w:val="24"/>
          <w:szCs w:val="24"/>
        </w:rPr>
        <w:t xml:space="preserve"> в отдельном НПА на основании </w:t>
      </w:r>
      <w:hyperlink r:id="rId50" w:anchor="/document/99/901807664/ZAP2N3U3MB/" w:tgtFrame="_self" w:tooltip="" w:history="1">
        <w:r w:rsidRPr="00F2202F">
          <w:rPr>
            <w:rFonts w:ascii="Times New Roman" w:eastAsia="Times New Roman" w:hAnsi="Times New Roman" w:cs="Times New Roman"/>
            <w:color w:val="0000FF"/>
            <w:sz w:val="24"/>
            <w:szCs w:val="24"/>
            <w:u w:val="single"/>
          </w:rPr>
          <w:t>части 7 статьи 209 ТК</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Рабочая поза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При организации рабочего места работодатель учитывает рабочую позу работника. У работника должна быть возможность поменять рабочую позу. Например, работник работает в положении «стоя», при этом ему нужно организовать место для сидения, чтобы сменить позу.</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Работник должен устойчиво стоять и свободно двигаться на рабочем месте или в рабочей зоне.</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Нужно снизить до минимума продолжительность работы в позах, которые вызывают утомляемость. Это рабочие позы, которые связаны с наклоном или поворотом туловища, с поднятыми выше уровня плеч руками, с неудобным стесненным размещением ног, с необходимостью держать руки на весу. Также это позы, где пульт управления или рабочие поверхности оборудования находятся вне пределов максимальной досягаемости рук работника либо работник их плохо видит. Вынужденные рабочие позы также привозят к утомляемости – в положениях «лежа», «на коленях», «на корточках».</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lastRenderedPageBreak/>
        <w:t>Отображение информации и знаки безопасности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Работник должен видеть с рабочего места визуальные средства отображения информации и знаки безопасности. Такие средства должны освещаться.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Машины и оборудование</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При размещении пультов управления машинами и оборудованием на рабочем месте учитывайте рабочую позу работника, функциональное назначение пульта управления, частоту применения, последовательность использования, функциональную связь со средствами отображения информации.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Расположите пульты управления машинами и оборудованием так, чтобы они не взаимодействовали с другими предметами произвольно.</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Оснастите машины, механизмы, производственное оборудование защитными ограждениями и блокировками. Блокировки должны исключать работу оборудования при снятии защитного ограждения, при нахождении человека или частей его тела в зоне работы травмирующих частей и агрегатов.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Профриски и знаки безопасности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Обозначьте сигнальной разметкой или знаками безопасности участки и зоны, где установили высокую вероятность травмирования работников. Вероятность определите во время оценки профрисков.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Дополнительно информируйте работников об опасностях любыми способами, которые предусмотрены системой управления охраной труда. Это предупредит и уменьшит воздействие на работников вредных и опасных производственных факторов при работе.</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Перемещение людей и грузов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Оборудуйте вспомогательным подъемно-транспортным оборудованием рабочие место или зону, где проходят работы по подъему и перемещению людей и грузов.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Аварийные ситуации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Располагайте и компонуйте рабочие места так, чтобы каждый работник мог быстро эвакуироваться в случае аварийной или чрезвычайной ситуации. Пути эвакуации и проходы освободите для движения, обозначьте указателями, проверьте их освещенность.</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Как организовать безопасное рабочее место, </w:t>
      </w:r>
      <w:hyperlink r:id="rId51" w:anchor="/document/16/117406/" w:tgtFrame="_self" w:tooltip="" w:history="1">
        <w:r w:rsidRPr="00F2202F">
          <w:rPr>
            <w:rFonts w:ascii="Times New Roman" w:eastAsia="Times New Roman" w:hAnsi="Times New Roman" w:cs="Times New Roman"/>
            <w:color w:val="0000FF"/>
            <w:sz w:val="24"/>
            <w:szCs w:val="24"/>
            <w:u w:val="single"/>
          </w:rPr>
          <w:t>читайте в материале Системы</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Работа по охране труда с подрядчиками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Трудовом кодексе закрепили обязанность взаимодействовать с подрядчиками по вопросам охраны труда. Работодатель должен согласовать с подрядчиком перед началом работ мероприятия по предотвращению случаев повреждения здоровья работников (</w:t>
      </w:r>
      <w:hyperlink r:id="rId52" w:anchor="/document/99/901807664/ZAP2DI83I3/" w:tgtFrame="_self" w:tooltip="" w:history="1">
        <w:r w:rsidRPr="00F2202F">
          <w:rPr>
            <w:rFonts w:ascii="Times New Roman" w:eastAsia="Times New Roman" w:hAnsi="Times New Roman" w:cs="Times New Roman"/>
            <w:color w:val="0000FF"/>
            <w:sz w:val="24"/>
            <w:szCs w:val="24"/>
            <w:u w:val="single"/>
          </w:rPr>
          <w:t>ч. 4 ст. 214 ТК</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Примерный перечень мероприятий по предотвращению случаев повреждения здоровья работников утвердил Минтруд (</w:t>
      </w:r>
      <w:hyperlink r:id="rId53" w:anchor="/document/99/727092660/" w:tgtFrame="_self" w:tooltip="" w:history="1">
        <w:r w:rsidRPr="00F2202F">
          <w:rPr>
            <w:rFonts w:ascii="Times New Roman" w:eastAsia="Times New Roman" w:hAnsi="Times New Roman" w:cs="Times New Roman"/>
            <w:color w:val="0000FF"/>
            <w:sz w:val="24"/>
            <w:szCs w:val="24"/>
            <w:u w:val="single"/>
          </w:rPr>
          <w:t>приказ Минтруда от 22.09.2021 № 656н</w:t>
        </w:r>
      </w:hyperlink>
      <w:r w:rsidRPr="00F2202F">
        <w:rPr>
          <w:rFonts w:ascii="Times New Roman" w:eastAsia="Times New Roman" w:hAnsi="Times New Roman" w:cs="Times New Roman"/>
          <w:sz w:val="24"/>
          <w:szCs w:val="24"/>
        </w:rPr>
        <w:t xml:space="preserve">). Перечень </w:t>
      </w:r>
      <w:r w:rsidRPr="00F2202F">
        <w:rPr>
          <w:rFonts w:ascii="Times New Roman" w:eastAsia="Times New Roman" w:hAnsi="Times New Roman" w:cs="Times New Roman"/>
          <w:sz w:val="24"/>
          <w:szCs w:val="24"/>
        </w:rPr>
        <w:lastRenderedPageBreak/>
        <w:t>предусматривает организационные, санитарно-бытовые, технические и лечебно-профилактические меры, а также обеспечение работников СИЗ, например:</w:t>
      </w:r>
    </w:p>
    <w:p w:rsidR="00F2202F" w:rsidRPr="00F2202F" w:rsidRDefault="00F2202F" w:rsidP="00F2202F">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определить места установки защитных ограждений, нанести сигнальную разметку и знаки безопасности;</w:t>
      </w:r>
    </w:p>
    <w:p w:rsidR="00F2202F" w:rsidRPr="00F2202F" w:rsidRDefault="00F2202F" w:rsidP="00F2202F">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обеспечить микроклимат на рабочих местах с помощью средств коллективной защиты (отопления, вентиляции, тепловых завес);</w:t>
      </w:r>
    </w:p>
    <w:p w:rsidR="00F2202F" w:rsidRPr="00F2202F" w:rsidRDefault="00F2202F" w:rsidP="00F2202F">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организовать освещение на рабочих местах;</w:t>
      </w:r>
    </w:p>
    <w:p w:rsidR="00F2202F" w:rsidRPr="00F2202F" w:rsidRDefault="00F2202F" w:rsidP="00F2202F">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организовать пешеходные зоны для безопасного передвижения работников по территории предприятия;</w:t>
      </w:r>
    </w:p>
    <w:p w:rsidR="00F2202F" w:rsidRPr="00F2202F" w:rsidRDefault="00F2202F" w:rsidP="00F2202F">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определить место нахождения аптечек первой помощи.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Конкретные меры работодатели должны согласовать в каком-либо документе. Например, в акте или непосредственно в тексте договора на оказание услуг или выполнение работ. Если договора между работодателями нет, то организация, которая контролирует территорию, должна координировать и информировать работодателей по поводу условий производства работ и мер по предотвращению травматизма.</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Ежегодные мероприятия по охране труда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Минтруд разработал новый примерный перечень мероприятий по улучшению условий и охраны труда, ликвидации или снижению уровней профессиональных рисков либо недопущению повышения их уровней (</w:t>
      </w:r>
      <w:hyperlink r:id="rId54" w:anchor="/document/99/727092795/" w:tgtFrame="_self" w:tooltip="" w:history="1">
        <w:r w:rsidRPr="00F2202F">
          <w:rPr>
            <w:rFonts w:ascii="Times New Roman" w:eastAsia="Times New Roman" w:hAnsi="Times New Roman" w:cs="Times New Roman"/>
            <w:color w:val="0000FF"/>
            <w:sz w:val="24"/>
            <w:szCs w:val="24"/>
            <w:u w:val="single"/>
          </w:rPr>
          <w:t>приказ Минтруда от 29.10.2021 № 771н</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перечень включили три новых мероприятия для улучшения условий и охраны труда:</w:t>
      </w:r>
    </w:p>
    <w:p w:rsidR="00F2202F" w:rsidRPr="00F2202F" w:rsidRDefault="00F2202F" w:rsidP="00F2202F">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фильтрация и очистка питьевой воды;</w:t>
      </w:r>
    </w:p>
    <w:p w:rsidR="00F2202F" w:rsidRPr="00F2202F" w:rsidRDefault="00F2202F" w:rsidP="00F2202F">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приобретение аудио- и видеооборудования для дистанционного проведения инструктажей и обучения, а также для фиксации процессов производства работ;</w:t>
      </w:r>
    </w:p>
    <w:p w:rsidR="00F2202F" w:rsidRPr="00F2202F" w:rsidRDefault="00F2202F" w:rsidP="00F2202F">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приобретение систем обеспечения безопасности работ на высоте.</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Перечень заменил действующий, который утвержден приказом Минздравсоцразвития от 01.03.2012 № 181н.</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Комитет по охране труда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Минтруд утвердил новое примерное положение о комитете (комиссии) по охране труда (</w:t>
      </w:r>
      <w:hyperlink r:id="rId55" w:anchor="/document/99/726730633/" w:tgtFrame="_self" w:tooltip="" w:history="1">
        <w:r w:rsidRPr="00F2202F">
          <w:rPr>
            <w:rFonts w:ascii="Times New Roman" w:eastAsia="Times New Roman" w:hAnsi="Times New Roman" w:cs="Times New Roman"/>
            <w:color w:val="0000FF"/>
            <w:sz w:val="24"/>
            <w:szCs w:val="24"/>
            <w:u w:val="single"/>
          </w:rPr>
          <w:t>приказ Минтруда от 22.09.2021 № 650н</w:t>
        </w:r>
      </w:hyperlink>
      <w:r w:rsidRPr="00F2202F">
        <w:rPr>
          <w:rFonts w:ascii="Times New Roman" w:eastAsia="Times New Roman" w:hAnsi="Times New Roman" w:cs="Times New Roman"/>
          <w:sz w:val="24"/>
          <w:szCs w:val="24"/>
        </w:rPr>
        <w:t>). С 1 марта 2022 года оно отменило действующее положение, утвержденное приказом Минтруда от 24.06.2014 № 412н.</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Комиссия (комитет) по охране труда будет выполнять три новых обязанности:</w:t>
      </w:r>
    </w:p>
    <w:p w:rsidR="00F2202F" w:rsidRPr="00F2202F" w:rsidRDefault="00F2202F" w:rsidP="00F2202F">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рассматривать замечания и мнения уполномоченных по охране труда работников по результатам спецоценки и оценки профрисков;</w:t>
      </w:r>
    </w:p>
    <w:p w:rsidR="00F2202F" w:rsidRPr="00F2202F" w:rsidRDefault="00F2202F" w:rsidP="00F2202F">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участвовать в рассмотрении обстоятельств и причин микротравм;</w:t>
      </w:r>
    </w:p>
    <w:p w:rsidR="00F2202F" w:rsidRPr="00F2202F" w:rsidRDefault="00F2202F" w:rsidP="00F2202F">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анализировать локально-нормативные акты работодателя.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На основании положения Минтруда работодатели разрабатывают свое положение о комиссии по охране труда с учетом специфики организации. В документе закрепите действия работодателей и работников для предупреждения травм и профзаболеваний.</w:t>
      </w:r>
    </w:p>
    <w:tbl>
      <w:tblPr>
        <w:tblW w:w="5000" w:type="pct"/>
        <w:tblCellSpacing w:w="15" w:type="dxa"/>
        <w:tblCellMar>
          <w:top w:w="15" w:type="dxa"/>
          <w:left w:w="15" w:type="dxa"/>
          <w:bottom w:w="15" w:type="dxa"/>
          <w:right w:w="15" w:type="dxa"/>
        </w:tblCellMar>
        <w:tblLook w:val="04A0"/>
      </w:tblPr>
      <w:tblGrid>
        <w:gridCol w:w="597"/>
        <w:gridCol w:w="8848"/>
      </w:tblGrid>
      <w:tr w:rsidR="00F2202F" w:rsidRPr="00F2202F" w:rsidTr="00F2202F">
        <w:trPr>
          <w:tblCellSpacing w:w="15" w:type="dxa"/>
        </w:trPr>
        <w:tc>
          <w:tcPr>
            <w:tcW w:w="585" w:type="dxa"/>
            <w:hideMark/>
          </w:tcPr>
          <w:p w:rsidR="00F2202F" w:rsidRPr="00F2202F" w:rsidRDefault="00F2202F" w:rsidP="00F220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1925" cy="209550"/>
                  <wp:effectExtent l="19050" t="0" r="9525" b="0"/>
                  <wp:docPr id="8" name="-19193431" descr="https://1otruda.ru/system/content/image/67/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1otruda.ru/system/content/image/67/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hyperlink r:id="rId56" w:anchor="/document/118/95478/" w:tgtFrame="_self" w:tooltip="" w:history="1">
              <w:r w:rsidRPr="00F2202F">
                <w:rPr>
                  <w:rFonts w:ascii="Times New Roman" w:eastAsia="Times New Roman" w:hAnsi="Times New Roman" w:cs="Times New Roman"/>
                  <w:color w:val="0000FF"/>
                  <w:sz w:val="24"/>
                  <w:szCs w:val="24"/>
                  <w:u w:val="single"/>
                </w:rPr>
                <w:t>Положение о комитете (комиссии) по охране труда</w:t>
              </w:r>
            </w:hyperlink>
          </w:p>
        </w:tc>
      </w:tr>
    </w:tbl>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 xml:space="preserve">Методы оценки рисков </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Минтруд предложил использовать 15 методов оценки рисков (</w:t>
      </w:r>
      <w:hyperlink r:id="rId57" w:anchor="/document/99/728029758/" w:tgtFrame="_self" w:tooltip="" w:history="1">
        <w:r w:rsidRPr="00F2202F">
          <w:rPr>
            <w:rFonts w:ascii="Times New Roman" w:eastAsia="Times New Roman" w:hAnsi="Times New Roman" w:cs="Times New Roman"/>
            <w:color w:val="0000FF"/>
            <w:sz w:val="24"/>
            <w:szCs w:val="24"/>
            <w:u w:val="single"/>
          </w:rPr>
          <w:t>приказ Минтруда от 28.12.2021 № 926</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Если численность вашей организации до 15 человек, то для оценки рисков используйте контрольные листы или матричный метод.</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Также выделили самые распространенные 3 метода оценки рисков, которые подойдут для любой организации – матричный метод на основе балльной оценки, анализ «галстук-бабочка», анализ «затрат и выгод».</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Для оценки рисков производственных процессов используйте один из шести методов – причинно-следственный анализ, анализ сценариев, «дерево решений», анализ уровней защиты, метод технического обслуживания, направленный на обеспечение надежности.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Также добавили 3 менее распространенные метода оценки риска –анализ первопричины, анализ влияния человеческого фактора, оценка профессионального риска для здоровья работников.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Контрольные листы.</w:t>
      </w:r>
      <w:r w:rsidRPr="00F2202F">
        <w:rPr>
          <w:rFonts w:ascii="Times New Roman" w:eastAsia="Times New Roman" w:hAnsi="Times New Roman" w:cs="Times New Roman"/>
          <w:sz w:val="24"/>
          <w:szCs w:val="24"/>
        </w:rPr>
        <w:t xml:space="preserve"> Чтобы разработать контрольный лист, определите производственные процессы или иную деятельность, которые нужно контролировать, и составьте перечень требований, предъявляемых к этим процессам или производственной деятельности. Далее направьте контрольный лист для заполнения работникам, которые выполняют данные операции. Как оценивать риски по контрольным листам, </w:t>
      </w:r>
      <w:hyperlink r:id="rId58" w:anchor="/document/16/66444/" w:tgtFrame="_self" w:tooltip="" w:history="1">
        <w:r w:rsidRPr="00F2202F">
          <w:rPr>
            <w:rFonts w:ascii="Times New Roman" w:eastAsia="Times New Roman" w:hAnsi="Times New Roman" w:cs="Times New Roman"/>
            <w:color w:val="0000FF"/>
            <w:sz w:val="24"/>
            <w:szCs w:val="24"/>
            <w:u w:val="single"/>
          </w:rPr>
          <w:t>читайте в материале Системы</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Чтобы составить перечень требований для контрольный листов, привлекают специалистов службы охраны труда и работников, которые связаны с исследуемыми производственными процессами на рабочих местах и в рабочих зонах. Скачайте примерные контрольные листы по 8 направлениях, к контрольным листам прилагаются примеры предупредительных мер.</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 xml:space="preserve">Матричный метод для микропредприятий «Пять шагов». </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Шаг 1. Собрать информацию о состоянии охраны и условий труда на рабочих местах. Например о расположении рабочего места или места проведения работ, работниках, оборудовании, материалах и сырье, ранее выявленных опасностях.</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Шаг 2. Сформируйте перечень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Шаг 3. Оцените риски от выявленных опасностей – оценка вероятности и степени тяжести возможных последствий. Для этого определите критерии степени тяжести и вероятности наступления негативного события.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Шаг 4. Разработайте меры по устранению опасностей и снижению уровней профессиональных рисков. Если риск оценили как недопустимый, то примите срочные </w:t>
      </w:r>
      <w:r w:rsidRPr="00F2202F">
        <w:rPr>
          <w:rFonts w:ascii="Times New Roman" w:eastAsia="Times New Roman" w:hAnsi="Times New Roman" w:cs="Times New Roman"/>
          <w:sz w:val="24"/>
          <w:szCs w:val="24"/>
        </w:rPr>
        <w:lastRenderedPageBreak/>
        <w:t>меры по его снижению. Если как умеренный – запланируйте мероприятия по его снижению. Низкие и малозначимые профессиональные риски не требуют дополнительных мероприятий, но требуют разработки мер контроля таких рисков. чтобы их уровень не поднимался.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Шаг 5. Задокументируйте процедуру оценки уровня профрисков. Составьте перечень всех выявленных опасностей. Для каждой выявленной опасности запишите результаты оценки уровня профриска для каждой опасности, перечень мероприятий для снижения уровней высоких и умеренных профрисков, предупредительные и защитные меры для низких и малозначимых профрисков.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 xml:space="preserve">Матричный метод на основе балльной оценки. </w:t>
      </w:r>
      <w:r w:rsidRPr="00F2202F">
        <w:rPr>
          <w:rFonts w:ascii="Times New Roman" w:eastAsia="Times New Roman" w:hAnsi="Times New Roman" w:cs="Times New Roman"/>
          <w:sz w:val="24"/>
          <w:szCs w:val="24"/>
        </w:rPr>
        <w:t>Постройте матрицу на соотношении вероятности причинения ущерба от выявленной опасности и тяжести последствий ущерба. Вероятность и тяжесть имеют свои весовые коэффициенты/баллы. Уровень риска рассчитайте путем перемножения баллов по показателям вероятности и тяжести по каждой идентифицированной опасности. Такими расчетами этот метод отличается от матричного метода «Пять шагов».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Как оценивать риски матричным методом, </w:t>
      </w:r>
      <w:hyperlink r:id="rId59" w:anchor="/document/16/124509/" w:tgtFrame="_self" w:tooltip="" w:history="1">
        <w:r w:rsidRPr="00F2202F">
          <w:rPr>
            <w:rFonts w:ascii="Times New Roman" w:eastAsia="Times New Roman" w:hAnsi="Times New Roman" w:cs="Times New Roman"/>
            <w:color w:val="0000FF"/>
            <w:sz w:val="24"/>
            <w:szCs w:val="24"/>
            <w:u w:val="single"/>
          </w:rPr>
          <w:t>читайте в материале Системы</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Анализ «галстук-бабочка»</w:t>
      </w:r>
      <w:r w:rsidRPr="00F2202F">
        <w:rPr>
          <w:rFonts w:ascii="Times New Roman" w:eastAsia="Times New Roman" w:hAnsi="Times New Roman" w:cs="Times New Roman"/>
          <w:sz w:val="24"/>
          <w:szCs w:val="24"/>
        </w:rPr>
        <w:t>. Чтобы использовать метод, выявите, перечислите и расставьте в порядке приоритета все опасности или опасные ситуации вместе с их источниками. Это нужно, чтобы разработать наиболее эффективные меры управления наиболее значимым профессиональным рискам. Это способ описания пути развития опасного события от причин до последствий при помощи схемы.</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Чтобы использовать данные метод, создайте группу специалистов работодателя. Включите в нее службу охраны труда, работников, непосредственно связанных с данной опасностью на рабочих местах. Если нужно, привлеките экспертов сторонних организаций.</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Метод включает восемь шагов.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Шаг 1. Определите опасное событие, выбранное для анализа. Изобразите его как центральный узель «галстука-бабочки».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Шаг 2. Составьте перечень причин события. Для этого исследуйте источники опасности, опасной ситуации.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Шаг 3. Определите и опишите механизм развития опасности до критического события – тяжелой травмы, аварии, катастрофы.</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Шаг 4. Графически проведите линии от центрального узла «галстука-бабочки». Так получится левая сторона диаграммы.</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Шаг 5. Нанесите на диаграмму при помощи вертикальных линий-преград, соответствующие барьеры, установленные на пути причин возникновения нежелательного события.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Шаг 6. Определите и опишите в правой стороне «бабочки» различные последствия опасного события и проведите линии, соединяющие центральное событие с каждым возможным последствием.</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lastRenderedPageBreak/>
        <w:t>Шаг 7. Графически изобразите вертикальными линиями-преградами барьеры для предотвращения негативных последствий.</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Шаг 8. Отобразите под диаграммой «галстук-бабочка» вспомогательные функции управления – обучение и проверки, и соедините их с соответствующим средством управления.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Метод описан в </w:t>
      </w:r>
      <w:hyperlink r:id="rId60" w:anchor="/document/97/481076/dfasd9f8yr/" w:tgtFrame="_self" w:tooltip="" w:history="1">
        <w:r w:rsidRPr="00F2202F">
          <w:rPr>
            <w:rFonts w:ascii="Times New Roman" w:eastAsia="Times New Roman" w:hAnsi="Times New Roman" w:cs="Times New Roman"/>
            <w:color w:val="0000FF"/>
            <w:sz w:val="24"/>
            <w:szCs w:val="24"/>
            <w:u w:val="single"/>
          </w:rPr>
          <w:t>ГОСТ Р 58771-2019</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 xml:space="preserve">Анализ «затрат и выгод». </w:t>
      </w:r>
      <w:r w:rsidRPr="00F2202F">
        <w:rPr>
          <w:rFonts w:ascii="Times New Roman" w:eastAsia="Times New Roman" w:hAnsi="Times New Roman" w:cs="Times New Roman"/>
          <w:sz w:val="24"/>
          <w:szCs w:val="24"/>
        </w:rPr>
        <w:t>Используйте метод, если нужно сравнить общие ожидаемые затраты с общими ожидаемыми выгодами – доходами и преимуществами, и выбрать лучший или наиболее выгодный вариант решения. Данный метод является неявной частью многих систем оценки риска.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Чтобы оценить риск причинения вреда здоровью и жизни работника или значительного вреда окружающей среде, примените разновидность метода – принцип ALARP. Разделите риск на три уровня:</w:t>
      </w:r>
    </w:p>
    <w:p w:rsidR="00F2202F" w:rsidRPr="00F2202F" w:rsidRDefault="00F2202F" w:rsidP="00F2202F">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уровень, выше которого отрицательный риск недопустим и не должен быть принят, иначе как в экстраординарных обстоятельствах;</w:t>
      </w:r>
    </w:p>
    <w:p w:rsidR="00F2202F" w:rsidRPr="00F2202F" w:rsidRDefault="00F2202F" w:rsidP="00F2202F">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уровень, ниже которого риск незначителен, и необходимо лишь проводить мониторинг для поддержания низкого риска;</w:t>
      </w:r>
    </w:p>
    <w:p w:rsidR="00F2202F" w:rsidRPr="00F2202F" w:rsidRDefault="00F2202F" w:rsidP="00F2202F">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центральная зона, где риск следует удерживать настолько низким, насколько реально возможно.</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Сначала определите тех, кто может понести затраты и получить выгоды. Затем определите прямые и косвенные выгоды и затраты всех соответствующих заинтересованных сторон, связанных с оцениваемым риском. В конце составьте таблицу, в которой сопоставьте различные типы затрат и выгод.</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 xml:space="preserve">Причинно-следственный анализ. </w:t>
      </w:r>
      <w:r w:rsidRPr="00F2202F">
        <w:rPr>
          <w:rFonts w:ascii="Times New Roman" w:eastAsia="Times New Roman" w:hAnsi="Times New Roman" w:cs="Times New Roman"/>
          <w:sz w:val="24"/>
          <w:szCs w:val="24"/>
        </w:rPr>
        <w:t xml:space="preserve">Можно определить фактические причины возникновения опасности. Информацию представляют в виде диаграммы «рыбьего скелета» или в виде древовидной схемы. Применяйте метод, чтобы определить возможные причины нежелательного события. Метод описан в </w:t>
      </w:r>
      <w:hyperlink r:id="rId61" w:anchor="/document/97/481076/dfasq9f3rw/" w:tgtFrame="_self" w:tooltip="" w:history="1">
        <w:r w:rsidRPr="00F2202F">
          <w:rPr>
            <w:rFonts w:ascii="Times New Roman" w:eastAsia="Times New Roman" w:hAnsi="Times New Roman" w:cs="Times New Roman"/>
            <w:color w:val="0000FF"/>
            <w:sz w:val="24"/>
            <w:szCs w:val="24"/>
            <w:u w:val="single"/>
          </w:rPr>
          <w:t>ГОСТ Р 58771-2019</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 xml:space="preserve">Метод анализа сценариев. </w:t>
      </w:r>
      <w:r w:rsidRPr="00F2202F">
        <w:rPr>
          <w:rFonts w:ascii="Times New Roman" w:eastAsia="Times New Roman" w:hAnsi="Times New Roman" w:cs="Times New Roman"/>
          <w:sz w:val="24"/>
          <w:szCs w:val="24"/>
        </w:rPr>
        <w:t xml:space="preserve">Применяйте метод, чтобы описать риски и управлять ими через рассмотрение возможных событий в будущем и исследования их значимости и последствий. Наборы сценариев, отражающих, например, «лучший случай», «худший случай» и «ожидаемый случай», используйте для анализа возможных последствий и их вероятности для каждого сценария. Используйте метод при планировании будущих стратегий, а также при рассмотрении существующих видов деятельности. Метод описан в </w:t>
      </w:r>
      <w:hyperlink r:id="rId62" w:anchor="/document/97/481076/dfas39h6l5/" w:tgtFrame="_self" w:tooltip="" w:history="1">
        <w:r w:rsidRPr="00F2202F">
          <w:rPr>
            <w:rFonts w:ascii="Times New Roman" w:eastAsia="Times New Roman" w:hAnsi="Times New Roman" w:cs="Times New Roman"/>
            <w:color w:val="0000FF"/>
            <w:sz w:val="24"/>
            <w:szCs w:val="24"/>
            <w:u w:val="single"/>
          </w:rPr>
          <w:t>ГОСТ Р 58771-2019</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 xml:space="preserve">Дерево решений. </w:t>
      </w:r>
      <w:r w:rsidRPr="00F2202F">
        <w:rPr>
          <w:rFonts w:ascii="Times New Roman" w:eastAsia="Times New Roman" w:hAnsi="Times New Roman" w:cs="Times New Roman"/>
          <w:sz w:val="24"/>
          <w:szCs w:val="24"/>
        </w:rPr>
        <w:t xml:space="preserve">Используйте метод, чтобы представить альтернативные варианты решений с их выходными данными с учетом соответствующей неопределенности. Начинайте анализ с заданного исходного события или принятого решения. Далее прогнозируйте развитие событий, определяйте результаты, которые получите при реализации событий, и различные решения, которые можно принять. Выбирайте метод, если нужно выбрать наилучший способ действий в ситуации неопределенности. Метод описан в </w:t>
      </w:r>
      <w:hyperlink r:id="rId63" w:anchor="/document/97/481076/dfasgg9len/" w:tgtFrame="_self" w:tooltip="" w:history="1">
        <w:r w:rsidRPr="00F2202F">
          <w:rPr>
            <w:rFonts w:ascii="Times New Roman" w:eastAsia="Times New Roman" w:hAnsi="Times New Roman" w:cs="Times New Roman"/>
            <w:color w:val="0000FF"/>
            <w:sz w:val="24"/>
            <w:szCs w:val="24"/>
            <w:u w:val="single"/>
          </w:rPr>
          <w:t>ГОСТ Р 58771-2019</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lastRenderedPageBreak/>
        <w:t xml:space="preserve">Метод анализа уровней защиты. </w:t>
      </w:r>
      <w:r w:rsidRPr="00F2202F">
        <w:rPr>
          <w:rFonts w:ascii="Times New Roman" w:eastAsia="Times New Roman" w:hAnsi="Times New Roman" w:cs="Times New Roman"/>
          <w:sz w:val="24"/>
          <w:szCs w:val="24"/>
        </w:rPr>
        <w:t xml:space="preserve">Чтобы использовать метод, выберите пары причин и последствий и выявите уровни защиты, 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проведите расчет последствий. По методу можно оценить средства и меры управления и их эффективность для автоматизированных систем. Метод описан в </w:t>
      </w:r>
      <w:hyperlink r:id="rId64" w:anchor="/document/97/481076/dfas6upqmn/" w:tgtFrame="_self" w:tooltip="" w:history="1">
        <w:r w:rsidRPr="00F2202F">
          <w:rPr>
            <w:rFonts w:ascii="Times New Roman" w:eastAsia="Times New Roman" w:hAnsi="Times New Roman" w:cs="Times New Roman"/>
            <w:color w:val="0000FF"/>
            <w:sz w:val="24"/>
            <w:szCs w:val="24"/>
            <w:u w:val="single"/>
          </w:rPr>
          <w:t>ГОСТ Р 58771-2019</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 xml:space="preserve">Метод технического обслуживания, направленный на обеспечение надежности. </w:t>
      </w:r>
      <w:r w:rsidRPr="00F2202F">
        <w:rPr>
          <w:rFonts w:ascii="Times New Roman" w:eastAsia="Times New Roman" w:hAnsi="Times New Roman" w:cs="Times New Roman"/>
          <w:sz w:val="24"/>
          <w:szCs w:val="24"/>
        </w:rPr>
        <w:t xml:space="preserve">Применяйте метод на этапе проектирования и разработки, а затем внедряйте на этапе производства и технического облуживания. С его помощью можно установить задачи в области технического обслуживания – мониторинг технического состояния, плановые ремонт и замена, обнаружение отказов или текущее техническое обслуживание используемого оборудования. Метод описан в </w:t>
      </w:r>
      <w:hyperlink r:id="rId65" w:anchor="/document/97/481076/dfascyhfw4/" w:tgtFrame="_self" w:tooltip="" w:history="1">
        <w:r w:rsidRPr="00F2202F">
          <w:rPr>
            <w:rFonts w:ascii="Times New Roman" w:eastAsia="Times New Roman" w:hAnsi="Times New Roman" w:cs="Times New Roman"/>
            <w:color w:val="0000FF"/>
            <w:sz w:val="24"/>
            <w:szCs w:val="24"/>
            <w:u w:val="single"/>
          </w:rPr>
          <w:t>ГОСТ Р 58771-2019</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 xml:space="preserve">Метод анализа первопричины. </w:t>
      </w:r>
      <w:r w:rsidRPr="00F2202F">
        <w:rPr>
          <w:rFonts w:ascii="Times New Roman" w:eastAsia="Times New Roman" w:hAnsi="Times New Roman" w:cs="Times New Roman"/>
          <w:sz w:val="24"/>
          <w:szCs w:val="24"/>
        </w:rPr>
        <w:t xml:space="preserve">Это совокупность приемов и методов анализа потерь или ущерба, направленных на предотвращение их повторного возникновения. Метод направлен на выявление первичных причин отказа оборудования или систем без рассмотрения внешних проявлений отказа. Метод можно применить для исследования несчастных случаев в области охраны труда и производственной безопасности. Метод описан в </w:t>
      </w:r>
      <w:hyperlink r:id="rId66" w:anchor="/document/97/481076/" w:tgtFrame="_self" w:tooltip="" w:history="1">
        <w:r w:rsidRPr="00F2202F">
          <w:rPr>
            <w:rFonts w:ascii="Times New Roman" w:eastAsia="Times New Roman" w:hAnsi="Times New Roman" w:cs="Times New Roman"/>
            <w:color w:val="0000FF"/>
            <w:sz w:val="24"/>
            <w:szCs w:val="24"/>
            <w:u w:val="single"/>
          </w:rPr>
          <w:t>ГОСТ Р 58771-2019</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 xml:space="preserve">Метод анализа влияния человеческого фактора. </w:t>
      </w:r>
      <w:r w:rsidRPr="00F2202F">
        <w:rPr>
          <w:rFonts w:ascii="Times New Roman" w:eastAsia="Times New Roman" w:hAnsi="Times New Roman" w:cs="Times New Roman"/>
          <w:sz w:val="24"/>
          <w:szCs w:val="24"/>
        </w:rPr>
        <w:t xml:space="preserve">Метод позволяет исследовать ошибки оператора при оценке риска для систем, работа которых зависит от действий персонала. Оценка действий персонала выявляет ошибки, которые отрицательно влияют на производительность, и опрелеляет способы устранения данных ошибок, а также других причин отказа систем, в том числе технических и программных средств. Метод описан в </w:t>
      </w:r>
      <w:hyperlink r:id="rId67" w:anchor="/document/97/481076/dfas8a9qhg/" w:tgtFrame="_self" w:tooltip="" w:history="1">
        <w:r w:rsidRPr="00F2202F">
          <w:rPr>
            <w:rFonts w:ascii="Times New Roman" w:eastAsia="Times New Roman" w:hAnsi="Times New Roman" w:cs="Times New Roman"/>
            <w:color w:val="0000FF"/>
            <w:sz w:val="24"/>
            <w:szCs w:val="24"/>
            <w:u w:val="single"/>
          </w:rPr>
          <w:t>ГОСТ Р 58771-2019</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 xml:space="preserve">Оценка профессионального риска для здоровья работников. </w:t>
      </w:r>
      <w:r w:rsidRPr="00F2202F">
        <w:rPr>
          <w:rFonts w:ascii="Times New Roman" w:eastAsia="Times New Roman" w:hAnsi="Times New Roman" w:cs="Times New Roman"/>
          <w:sz w:val="24"/>
          <w:szCs w:val="24"/>
        </w:rPr>
        <w:t>Это количественная оценка уровня риска наступления ущерба для здоровья работников от воздействия вредных или опасных факторов производственной среды и трудового процесса по вероятности наступления нарушений здоровья работника в зависимости от уровня воздействия указанных факторов. Используйте результаты, чтобы обосновать управленческие решения по ограничению вредного воздействия и оптимизации условий труда работников.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Метод включает расчет индивидуального риска работника с его согласия. Метод описан в </w:t>
      </w:r>
      <w:hyperlink r:id="rId68" w:anchor="/document/97/38573/" w:tgtFrame="_self" w:tooltip="" w:history="1">
        <w:r w:rsidRPr="00F2202F">
          <w:rPr>
            <w:rFonts w:ascii="Times New Roman" w:eastAsia="Times New Roman" w:hAnsi="Times New Roman" w:cs="Times New Roman"/>
            <w:color w:val="0000FF"/>
            <w:sz w:val="24"/>
            <w:szCs w:val="24"/>
            <w:u w:val="single"/>
          </w:rPr>
          <w:t>Руководстве Главного санитарного врача от 24.06.2003 № Р 2.2.1766-03</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Процедура оценки профрисков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Трудовой кодекс ввели отдельные нормы по оценке профессиональных рисков.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Для работодателя ввели обязанность – систематически выявлять опасности, оценивать и управлять ими. Профессиональные риски в </w:t>
      </w:r>
      <w:hyperlink r:id="rId69" w:anchor="/document/99/542694318/XA00MCU2N6/" w:tgtFrame="_self" w:tooltip="" w:history="1">
        <w:r w:rsidRPr="00F2202F">
          <w:rPr>
            <w:rFonts w:ascii="Times New Roman" w:eastAsia="Times New Roman" w:hAnsi="Times New Roman" w:cs="Times New Roman"/>
            <w:color w:val="0000FF"/>
            <w:sz w:val="24"/>
            <w:szCs w:val="24"/>
            <w:u w:val="single"/>
          </w:rPr>
          <w:t>новой версии раздела X</w:t>
        </w:r>
      </w:hyperlink>
      <w:r w:rsidRPr="00F2202F">
        <w:rPr>
          <w:rFonts w:ascii="Times New Roman" w:eastAsia="Times New Roman" w:hAnsi="Times New Roman" w:cs="Times New Roman"/>
          <w:sz w:val="24"/>
          <w:szCs w:val="24"/>
        </w:rPr>
        <w:t xml:space="preserve"> разделили в зависимости от источника возникновения – риски травмирования работника и риск получения им профзаболевания. Минтруд утвердил </w:t>
      </w:r>
      <w:hyperlink r:id="rId70" w:anchor="/document/97/494061/" w:tgtFrame="_self" w:tooltip="" w:history="1">
        <w:r w:rsidRPr="00F2202F">
          <w:rPr>
            <w:rFonts w:ascii="Times New Roman" w:eastAsia="Times New Roman" w:hAnsi="Times New Roman" w:cs="Times New Roman"/>
            <w:color w:val="0000FF"/>
            <w:sz w:val="24"/>
            <w:szCs w:val="24"/>
            <w:u w:val="single"/>
          </w:rPr>
          <w:t>рекомендации по классификации, обнаружению и распознаванию и описанию опасностей</w:t>
        </w:r>
      </w:hyperlink>
      <w:r w:rsidRPr="00F2202F">
        <w:rPr>
          <w:rFonts w:ascii="Times New Roman" w:eastAsia="Times New Roman" w:hAnsi="Times New Roman" w:cs="Times New Roman"/>
          <w:sz w:val="24"/>
          <w:szCs w:val="24"/>
        </w:rPr>
        <w:t>. С 1 марта их можно использовать при оценке профрисков.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Сроки оценки рисков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lastRenderedPageBreak/>
        <w:t xml:space="preserve">Работодатель обязан проводить оценку уровня профрисков перед вводом в эксплуатацию производственных объектов и вновь организованных рабочих мест. Далее постоянно выявляйте опасности и оценивайте риски (абз. </w:t>
      </w:r>
      <w:hyperlink r:id="rId71" w:anchor="/document/99/901807664/ZAP2A1S3E2/" w:tgtFrame="_self" w:tooltip="" w:history="1">
        <w:r w:rsidRPr="00F2202F">
          <w:rPr>
            <w:rFonts w:ascii="Times New Roman" w:eastAsia="Times New Roman" w:hAnsi="Times New Roman" w:cs="Times New Roman"/>
            <w:color w:val="0000FF"/>
            <w:sz w:val="24"/>
            <w:szCs w:val="24"/>
            <w:u w:val="single"/>
          </w:rPr>
          <w:t>5</w:t>
        </w:r>
      </w:hyperlink>
      <w:r w:rsidRPr="00F2202F">
        <w:rPr>
          <w:rFonts w:ascii="Times New Roman" w:eastAsia="Times New Roman" w:hAnsi="Times New Roman" w:cs="Times New Roman"/>
          <w:sz w:val="24"/>
          <w:szCs w:val="24"/>
        </w:rPr>
        <w:t xml:space="preserve">, </w:t>
      </w:r>
      <w:hyperlink r:id="rId72" w:anchor="/document/99/901807664/ZAP2B6K3FA/" w:tgtFrame="_self" w:tooltip="" w:history="1">
        <w:r w:rsidRPr="00F2202F">
          <w:rPr>
            <w:rFonts w:ascii="Times New Roman" w:eastAsia="Times New Roman" w:hAnsi="Times New Roman" w:cs="Times New Roman"/>
            <w:color w:val="0000FF"/>
            <w:sz w:val="24"/>
            <w:szCs w:val="24"/>
            <w:u w:val="single"/>
          </w:rPr>
          <w:t>6</w:t>
        </w:r>
      </w:hyperlink>
      <w:r w:rsidRPr="00F2202F">
        <w:rPr>
          <w:rFonts w:ascii="Times New Roman" w:eastAsia="Times New Roman" w:hAnsi="Times New Roman" w:cs="Times New Roman"/>
          <w:sz w:val="24"/>
          <w:szCs w:val="24"/>
        </w:rPr>
        <w:t xml:space="preserve"> ч. 3 ст. 214 ТК). Далее оценивать риски нужно регулярно.</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Процедура оценки рисков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рамках управления профрисками работодатель должен:</w:t>
      </w:r>
    </w:p>
    <w:p w:rsidR="00F2202F" w:rsidRPr="00F2202F" w:rsidRDefault="00F2202F" w:rsidP="00F2202F">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выявлять опасности;</w:t>
      </w:r>
    </w:p>
    <w:p w:rsidR="00F2202F" w:rsidRPr="00F2202F" w:rsidRDefault="00F2202F" w:rsidP="00F2202F">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оценивать опасности;</w:t>
      </w:r>
    </w:p>
    <w:p w:rsidR="00F2202F" w:rsidRPr="00F2202F" w:rsidRDefault="00F2202F" w:rsidP="00F2202F">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управлять профрисками.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Выявляйте опасности путем обнаружения, распознавания и описания опасностей, включая их источники, условия возникновения и потенциальные последствия при управлении профрисками. Для этого вовлекайте работников, проводите с ними беседы или анкетирование.</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Выявление опасностей происходит в три этапа – сбор исходной информации, поиск и распознавание опасностей через анализ документов, которые содержат требования охраны труда, поиск и распознавание опасностей через обследования рабочих мест путем их обхода и осмотра.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Опишите опасности для каждого рабочего места, рабочей зоны, выполняемой работы, нештатной или аварийной ситуации в виде перечня выявленных опасностей на рабочем месте. Составьте перечень по разграниченным зонам – рабочим местам, цехам, профессиям, видам работ, а также по всей организации в целом. Обновляйте перечень после спецоценки, мероприятий по улучшению условий труда, введения нового оборудования и иных мероприятий, которые влияют на опасности. Укажите в перечне:</w:t>
      </w:r>
    </w:p>
    <w:p w:rsidR="00F2202F" w:rsidRPr="00F2202F" w:rsidRDefault="00F2202F" w:rsidP="00F2202F">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наименование профессии или должности работника и структурного подразделения работодателя;</w:t>
      </w:r>
    </w:p>
    <w:p w:rsidR="00F2202F" w:rsidRPr="00F2202F" w:rsidRDefault="00F2202F" w:rsidP="00F2202F">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номер позиции объекта исследования;</w:t>
      </w:r>
    </w:p>
    <w:p w:rsidR="00F2202F" w:rsidRPr="00F2202F" w:rsidRDefault="00F2202F" w:rsidP="00F2202F">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состав выполняемых работ на каждой позиции;</w:t>
      </w:r>
    </w:p>
    <w:p w:rsidR="00F2202F" w:rsidRPr="00F2202F" w:rsidRDefault="00F2202F" w:rsidP="00F2202F">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код опасности из классификатора опасностей;</w:t>
      </w:r>
    </w:p>
    <w:p w:rsidR="00F2202F" w:rsidRPr="00F2202F" w:rsidRDefault="00F2202F" w:rsidP="00F2202F">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наименование опасностей из классификатора опасностей;</w:t>
      </w:r>
    </w:p>
    <w:p w:rsidR="00F2202F" w:rsidRPr="00F2202F" w:rsidRDefault="00F2202F" w:rsidP="00F2202F">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подверженность опасности – длительность воздействия опасности в течение рабочего дня или смены;</w:t>
      </w:r>
    </w:p>
    <w:p w:rsidR="00F2202F" w:rsidRPr="00F2202F" w:rsidRDefault="00F2202F" w:rsidP="00F2202F">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класс условий труда для факторов производственной среды и трудового процесса при проведении спецоценки.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Расположите опасности в перечне опасностей от наибольшей значимости к наименьшей. В реестре помимо самих опасностей укажите их источники – оборудование, отдельные его части, транспортные средства, полы, лестницы.</w:t>
      </w:r>
    </w:p>
    <w:tbl>
      <w:tblPr>
        <w:tblW w:w="5000" w:type="pct"/>
        <w:tblCellSpacing w:w="15" w:type="dxa"/>
        <w:tblCellMar>
          <w:top w:w="15" w:type="dxa"/>
          <w:left w:w="15" w:type="dxa"/>
          <w:bottom w:w="15" w:type="dxa"/>
          <w:right w:w="15" w:type="dxa"/>
        </w:tblCellMar>
        <w:tblLook w:val="04A0"/>
      </w:tblPr>
      <w:tblGrid>
        <w:gridCol w:w="597"/>
        <w:gridCol w:w="8848"/>
      </w:tblGrid>
      <w:tr w:rsidR="00F2202F" w:rsidRPr="00F2202F" w:rsidTr="00F2202F">
        <w:trPr>
          <w:tblCellSpacing w:w="15" w:type="dxa"/>
        </w:trPr>
        <w:tc>
          <w:tcPr>
            <w:tcW w:w="585" w:type="dxa"/>
            <w:hideMark/>
          </w:tcPr>
          <w:p w:rsidR="00F2202F" w:rsidRPr="00F2202F" w:rsidRDefault="00F2202F" w:rsidP="00F220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9" name="-19193431" descr="https://1otruda.ru/system/content/image/67/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1otruda.ru/system/content/image/67/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hyperlink r:id="rId73" w:anchor="/document/99/727092790/ZAP1U1M39A/" w:tgtFrame="_self" w:tooltip="" w:history="1">
              <w:r w:rsidRPr="00F2202F">
                <w:rPr>
                  <w:rFonts w:ascii="Times New Roman" w:eastAsia="Times New Roman" w:hAnsi="Times New Roman" w:cs="Times New Roman"/>
                  <w:color w:val="0000FF"/>
                  <w:sz w:val="24"/>
                  <w:szCs w:val="24"/>
                  <w:u w:val="single"/>
                </w:rPr>
                <w:t>Перечень опасностей, выявленных на рабочем месте</w:t>
              </w:r>
            </w:hyperlink>
          </w:p>
        </w:tc>
      </w:tr>
    </w:tbl>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Ознакомьте работников с перечнем выявленных опасностей на их рабочих местах.</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 xml:space="preserve">Оценивание опасностей. </w:t>
      </w:r>
      <w:r w:rsidRPr="00F2202F">
        <w:rPr>
          <w:rFonts w:ascii="Times New Roman" w:eastAsia="Times New Roman" w:hAnsi="Times New Roman" w:cs="Times New Roman"/>
          <w:sz w:val="24"/>
          <w:szCs w:val="24"/>
        </w:rPr>
        <w:t xml:space="preserve">Чтобы оценить выявленные опасности и определить риск их возникновения, выберите метод оценки рисков. При выборе метода учитывайте, что он должен соответствовать сложности производственной деятельности работодателя, </w:t>
      </w:r>
      <w:r w:rsidRPr="00F2202F">
        <w:rPr>
          <w:rFonts w:ascii="Times New Roman" w:eastAsia="Times New Roman" w:hAnsi="Times New Roman" w:cs="Times New Roman"/>
          <w:sz w:val="24"/>
          <w:szCs w:val="24"/>
        </w:rPr>
        <w:lastRenderedPageBreak/>
        <w:t>предоставлять результаты в такой форме, чтобы повышалось знание работников об опасностях на их рабочих местах и мерах управления рисками. Минтруд предложил использовать 15 методов оценки рисков. Рекомендуемые методы оценки рисков указали в таблице (</w:t>
      </w:r>
      <w:hyperlink r:id="rId74" w:anchor="/document/99/728029758/" w:tgtFrame="_self" w:tooltip="" w:history="1">
        <w:r w:rsidRPr="00F2202F">
          <w:rPr>
            <w:rFonts w:ascii="Times New Roman" w:eastAsia="Times New Roman" w:hAnsi="Times New Roman" w:cs="Times New Roman"/>
            <w:color w:val="0000FF"/>
            <w:sz w:val="24"/>
            <w:szCs w:val="24"/>
            <w:u w:val="single"/>
          </w:rPr>
          <w:t>приказ Минтруда от 28.12.2021 № 796</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Таблица. Методы оценки профрисков</w:t>
      </w:r>
    </w:p>
    <w:tbl>
      <w:tblPr>
        <w:tblW w:w="5000" w:type="pct"/>
        <w:tblCellSpacing w:w="15" w:type="dxa"/>
        <w:tblCellMar>
          <w:top w:w="15" w:type="dxa"/>
          <w:left w:w="15" w:type="dxa"/>
          <w:bottom w:w="15" w:type="dxa"/>
          <w:right w:w="15" w:type="dxa"/>
        </w:tblCellMar>
        <w:tblLook w:val="04A0"/>
      </w:tblPr>
      <w:tblGrid>
        <w:gridCol w:w="2023"/>
        <w:gridCol w:w="2162"/>
        <w:gridCol w:w="2030"/>
        <w:gridCol w:w="3230"/>
      </w:tblGrid>
      <w:tr w:rsidR="00F2202F" w:rsidRPr="00F2202F" w:rsidTr="00F2202F">
        <w:trPr>
          <w:tblCellSpacing w:w="15" w:type="dxa"/>
        </w:trPr>
        <w:tc>
          <w:tcPr>
            <w:tcW w:w="890" w:type="pct"/>
            <w:hideMark/>
          </w:tcPr>
          <w:p w:rsidR="00F2202F" w:rsidRPr="00F2202F" w:rsidRDefault="00F2202F" w:rsidP="00F2202F">
            <w:pPr>
              <w:spacing w:after="0" w:line="240" w:lineRule="auto"/>
              <w:jc w:val="center"/>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Область применения методов оценки профрисков</w:t>
            </w:r>
          </w:p>
        </w:tc>
        <w:tc>
          <w:tcPr>
            <w:tcW w:w="816" w:type="pct"/>
            <w:hideMark/>
          </w:tcPr>
          <w:p w:rsidR="00F2202F" w:rsidRPr="00F2202F" w:rsidRDefault="00F2202F" w:rsidP="00F2202F">
            <w:pPr>
              <w:spacing w:after="0" w:line="240" w:lineRule="auto"/>
              <w:jc w:val="center"/>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Наименование метода оценки профрисков</w:t>
            </w:r>
          </w:p>
        </w:tc>
        <w:tc>
          <w:tcPr>
            <w:tcW w:w="1325" w:type="pct"/>
            <w:hideMark/>
          </w:tcPr>
          <w:p w:rsidR="00F2202F" w:rsidRPr="00F2202F" w:rsidRDefault="00F2202F" w:rsidP="00F2202F">
            <w:pPr>
              <w:spacing w:after="0" w:line="240" w:lineRule="auto"/>
              <w:jc w:val="center"/>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Требования для применения метода оценки профрисков</w:t>
            </w:r>
          </w:p>
        </w:tc>
        <w:tc>
          <w:tcPr>
            <w:tcW w:w="1961" w:type="pct"/>
            <w:hideMark/>
          </w:tcPr>
          <w:p w:rsidR="00F2202F" w:rsidRPr="00F2202F" w:rsidRDefault="00F2202F" w:rsidP="00F2202F">
            <w:pPr>
              <w:spacing w:after="0" w:line="240" w:lineRule="auto"/>
              <w:jc w:val="center"/>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Рекомендации к применению метода оценки профрисков</w:t>
            </w:r>
          </w:p>
        </w:tc>
      </w:tr>
      <w:tr w:rsidR="00F2202F" w:rsidRPr="00F2202F" w:rsidTr="00F2202F">
        <w:trPr>
          <w:tblCellSpacing w:w="15" w:type="dxa"/>
        </w:trPr>
        <w:tc>
          <w:tcPr>
            <w:tcW w:w="890" w:type="pct"/>
            <w:vMerge w:val="restar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Предприятия малого и микробизнеса</w:t>
            </w:r>
          </w:p>
        </w:tc>
        <w:tc>
          <w:tcPr>
            <w:tcW w:w="816" w:type="pct"/>
            <w:hideMark/>
          </w:tcPr>
          <w:p w:rsidR="00F2202F" w:rsidRPr="00F2202F" w:rsidRDefault="00F2202F" w:rsidP="00F2202F">
            <w:pPr>
              <w:spacing w:after="0" w:line="240" w:lineRule="auto"/>
              <w:rPr>
                <w:rFonts w:ascii="Times New Roman" w:eastAsia="Times New Roman" w:hAnsi="Times New Roman" w:cs="Times New Roman"/>
                <w:sz w:val="24"/>
                <w:szCs w:val="24"/>
              </w:rPr>
            </w:pPr>
            <w:hyperlink r:id="rId75" w:anchor="/document/16/66444/" w:tgtFrame="_self" w:tooltip="" w:history="1">
              <w:r w:rsidRPr="00F2202F">
                <w:rPr>
                  <w:rFonts w:ascii="Times New Roman" w:eastAsia="Times New Roman" w:hAnsi="Times New Roman" w:cs="Times New Roman"/>
                  <w:color w:val="0000FF"/>
                  <w:sz w:val="24"/>
                  <w:szCs w:val="24"/>
                  <w:u w:val="single"/>
                </w:rPr>
                <w:t>Контрольные листы</w:t>
              </w:r>
            </w:hyperlink>
          </w:p>
        </w:tc>
        <w:tc>
          <w:tcPr>
            <w:tcW w:w="1325" w:type="pct"/>
            <w:vMerge w:val="restar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Не требует дополнительных временных или финансовых затрат и углубленного обучения специалистов. Достаточно краткосрочного повышения квалификации</w:t>
            </w:r>
          </w:p>
        </w:tc>
        <w:tc>
          <w:tcPr>
            <w:tcW w:w="1961"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Применяйте метод:</w:t>
            </w:r>
          </w:p>
          <w:p w:rsidR="00F2202F" w:rsidRPr="00F2202F" w:rsidRDefault="00F2202F" w:rsidP="00F2202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для оценки рисков на уровне проекта или отдела;</w:t>
            </w:r>
          </w:p>
          <w:p w:rsidR="00F2202F" w:rsidRPr="00F2202F" w:rsidRDefault="00F2202F" w:rsidP="00F2202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для конкретного оборудования или процесса.</w:t>
            </w:r>
          </w:p>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Используйте метод, чтобы применять стратегическое или операционное решение в любом временном диапазоне</w:t>
            </w:r>
          </w:p>
        </w:tc>
      </w:tr>
      <w:tr w:rsidR="00F2202F" w:rsidRPr="00F2202F" w:rsidTr="00F2202F">
        <w:trPr>
          <w:tblCellSpacing w:w="15" w:type="dxa"/>
        </w:trPr>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c>
          <w:tcPr>
            <w:tcW w:w="816" w:type="pct"/>
            <w:hideMark/>
          </w:tcPr>
          <w:p w:rsidR="00F2202F" w:rsidRPr="00F2202F" w:rsidRDefault="00F2202F" w:rsidP="00F2202F">
            <w:pPr>
              <w:spacing w:after="0" w:line="240" w:lineRule="auto"/>
              <w:rPr>
                <w:rFonts w:ascii="Times New Roman" w:eastAsia="Times New Roman" w:hAnsi="Times New Roman" w:cs="Times New Roman"/>
                <w:sz w:val="24"/>
                <w:szCs w:val="24"/>
              </w:rPr>
            </w:pPr>
            <w:hyperlink r:id="rId76" w:anchor="/document/16/124509/" w:tgtFrame="_self" w:tooltip="" w:history="1">
              <w:r w:rsidRPr="00F2202F">
                <w:rPr>
                  <w:rFonts w:ascii="Times New Roman" w:eastAsia="Times New Roman" w:hAnsi="Times New Roman" w:cs="Times New Roman"/>
                  <w:color w:val="0000FF"/>
                  <w:sz w:val="24"/>
                  <w:szCs w:val="24"/>
                  <w:u w:val="single"/>
                </w:rPr>
                <w:t>Матричный метод</w:t>
              </w:r>
            </w:hyperlink>
          </w:p>
        </w:tc>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c>
          <w:tcPr>
            <w:tcW w:w="1961"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Применяйте метод:</w:t>
            </w:r>
          </w:p>
          <w:p w:rsidR="00F2202F" w:rsidRPr="00F2202F" w:rsidRDefault="00F2202F" w:rsidP="00F2202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для оценки рисков на уровне проекта или отдела;</w:t>
            </w:r>
          </w:p>
          <w:p w:rsidR="00F2202F" w:rsidRPr="00F2202F" w:rsidRDefault="00F2202F" w:rsidP="00F2202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для конкретного оборудования или процесса.</w:t>
            </w:r>
          </w:p>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Используйте метод, чтобы применять стратегическое или операционное решение в любом временном диапазоне наличия профриска</w:t>
            </w:r>
          </w:p>
        </w:tc>
      </w:tr>
      <w:tr w:rsidR="00F2202F" w:rsidRPr="00F2202F" w:rsidTr="00F2202F">
        <w:trPr>
          <w:tblCellSpacing w:w="15" w:type="dxa"/>
        </w:trPr>
        <w:tc>
          <w:tcPr>
            <w:tcW w:w="890" w:type="pct"/>
            <w:vMerge w:val="restar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Распространенные методы оценки профрисков</w:t>
            </w:r>
          </w:p>
        </w:tc>
        <w:tc>
          <w:tcPr>
            <w:tcW w:w="816"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Матричный метод на основе балльной оценки</w:t>
            </w:r>
          </w:p>
        </w:tc>
        <w:tc>
          <w:tcPr>
            <w:tcW w:w="1325" w:type="pct"/>
            <w:vMerge w:val="restar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Не требует дополнительных временных или финансовых затрат и углубленного обучения специалистов. Достаточно краткосрочного повышения квалификации</w:t>
            </w:r>
          </w:p>
        </w:tc>
        <w:tc>
          <w:tcPr>
            <w:tcW w:w="1961"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Применяйте метод:</w:t>
            </w:r>
          </w:p>
          <w:p w:rsidR="00F2202F" w:rsidRPr="00F2202F" w:rsidRDefault="00F2202F" w:rsidP="00F2202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для оценки рисков на уровне проекта или отдела;</w:t>
            </w:r>
          </w:p>
          <w:p w:rsidR="00F2202F" w:rsidRPr="00F2202F" w:rsidRDefault="00F2202F" w:rsidP="00F2202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конкретного оборудования или процесса.</w:t>
            </w:r>
          </w:p>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Используйте метод, чтобы применять стратегическое или операционное решение в любом временном диапазоне </w:t>
            </w:r>
            <w:r w:rsidRPr="00F2202F">
              <w:rPr>
                <w:rFonts w:ascii="Times New Roman" w:eastAsia="Times New Roman" w:hAnsi="Times New Roman" w:cs="Times New Roman"/>
                <w:sz w:val="24"/>
                <w:szCs w:val="24"/>
              </w:rPr>
              <w:lastRenderedPageBreak/>
              <w:t>наличия профриска</w:t>
            </w:r>
          </w:p>
        </w:tc>
      </w:tr>
      <w:tr w:rsidR="00F2202F" w:rsidRPr="00F2202F" w:rsidTr="00F2202F">
        <w:trPr>
          <w:tblCellSpacing w:w="15" w:type="dxa"/>
        </w:trPr>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c>
          <w:tcPr>
            <w:tcW w:w="816"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Анализ «галстук-бабочка»</w:t>
            </w:r>
          </w:p>
        </w:tc>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c>
          <w:tcPr>
            <w:tcW w:w="1961"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Применяйте метод:</w:t>
            </w:r>
          </w:p>
          <w:p w:rsidR="00F2202F" w:rsidRPr="00F2202F" w:rsidRDefault="00F2202F" w:rsidP="00F2202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для оценки рисков на уровне проекта или отдела;</w:t>
            </w:r>
          </w:p>
          <w:p w:rsidR="00F2202F" w:rsidRPr="00F2202F" w:rsidRDefault="00F2202F" w:rsidP="00F2202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конкретного оборудования или процесса.</w:t>
            </w:r>
          </w:p>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Используйте метод, чтобы применять тактическое или операционное решение для рисков, действующих в среднесрочном и краткосрочном временном диапазоне</w:t>
            </w:r>
          </w:p>
        </w:tc>
      </w:tr>
      <w:tr w:rsidR="00F2202F" w:rsidRPr="00F2202F" w:rsidTr="00F2202F">
        <w:trPr>
          <w:tblCellSpacing w:w="15" w:type="dxa"/>
        </w:trPr>
        <w:tc>
          <w:tcPr>
            <w:tcW w:w="890" w:type="pct"/>
            <w:vMerge w:val="restar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Производственные процессы</w:t>
            </w:r>
            <w:r w:rsidRPr="00F2202F">
              <w:rPr>
                <w:rFonts w:ascii="Times New Roman" w:eastAsia="Times New Roman" w:hAnsi="Times New Roman" w:cs="Times New Roman"/>
                <w:sz w:val="24"/>
                <w:szCs w:val="24"/>
              </w:rPr>
              <w:br/>
              <w:t>и технологические системы</w:t>
            </w:r>
          </w:p>
        </w:tc>
        <w:tc>
          <w:tcPr>
            <w:tcW w:w="816"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Метод анализа «дерево решений»</w:t>
            </w:r>
          </w:p>
        </w:tc>
        <w:tc>
          <w:tcPr>
            <w:tcW w:w="1325"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Не требует дополнительных временных или финансовых затрат и углубленного обучения специалистов. Достаточно краткосрочного повышения квалификации</w:t>
            </w:r>
          </w:p>
        </w:tc>
        <w:tc>
          <w:tcPr>
            <w:tcW w:w="1961"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Применяйте метод для оценки рисков на любом управленческом уровне. Например, на уровне предприятия, проекта, отдела или процесса. Применяйте для любого временного диапазона наличия профриска, а также рекомендуется применять</w:t>
            </w:r>
            <w:r w:rsidRPr="00F2202F">
              <w:rPr>
                <w:rFonts w:ascii="Times New Roman" w:eastAsia="Times New Roman" w:hAnsi="Times New Roman" w:cs="Times New Roman"/>
                <w:sz w:val="24"/>
                <w:szCs w:val="24"/>
              </w:rPr>
              <w:br/>
              <w:t>для решения операционных задач</w:t>
            </w:r>
          </w:p>
        </w:tc>
      </w:tr>
      <w:tr w:rsidR="00F2202F" w:rsidRPr="00F2202F" w:rsidTr="00F2202F">
        <w:trPr>
          <w:tblCellSpacing w:w="15" w:type="dxa"/>
        </w:trPr>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c>
          <w:tcPr>
            <w:tcW w:w="816"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Метод анализа сценариев</w:t>
            </w:r>
          </w:p>
        </w:tc>
        <w:tc>
          <w:tcPr>
            <w:tcW w:w="1325"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Не требует дополнительных временных и финансовых затрат.</w:t>
            </w:r>
          </w:p>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Требует краткосрочного повышения квалификации от исполнителей</w:t>
            </w:r>
          </w:p>
        </w:tc>
        <w:tc>
          <w:tcPr>
            <w:tcW w:w="1961"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Применяйте метод для оценки рисков на любом управленческом уровне. Например, на уровне предприятия, проекта или отдела. Применяйте для конкретного оборудования или процесса, для рисков, действующих в среднесрочном и краткосрочном временном диапазоне</w:t>
            </w:r>
          </w:p>
        </w:tc>
      </w:tr>
      <w:tr w:rsidR="00F2202F" w:rsidRPr="00F2202F" w:rsidTr="00F2202F">
        <w:trPr>
          <w:tblCellSpacing w:w="15" w:type="dxa"/>
        </w:trPr>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c>
          <w:tcPr>
            <w:tcW w:w="816"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Анализ причинно-следственных связей</w:t>
            </w:r>
          </w:p>
        </w:tc>
        <w:tc>
          <w:tcPr>
            <w:tcW w:w="1325" w:type="pct"/>
            <w:vMerge w:val="restar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Требует дополнительных временных и финансовых затрат при использовании, а также углубленного обучения специалистов</w:t>
            </w:r>
          </w:p>
        </w:tc>
        <w:tc>
          <w:tcPr>
            <w:tcW w:w="1961"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Применяйте метод :</w:t>
            </w:r>
          </w:p>
          <w:p w:rsidR="00F2202F" w:rsidRPr="00F2202F" w:rsidRDefault="00F2202F" w:rsidP="00F2202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для оценки рисков на уровне проекта или отдела;</w:t>
            </w:r>
          </w:p>
          <w:p w:rsidR="00F2202F" w:rsidRPr="00F2202F" w:rsidRDefault="00F2202F" w:rsidP="00F2202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конкретного оборудования или процесса;</w:t>
            </w:r>
          </w:p>
          <w:p w:rsidR="00F2202F" w:rsidRPr="00F2202F" w:rsidRDefault="00F2202F" w:rsidP="00F2202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любого временного диапазона наличия профессионального </w:t>
            </w:r>
            <w:r w:rsidRPr="00F2202F">
              <w:rPr>
                <w:rFonts w:ascii="Times New Roman" w:eastAsia="Times New Roman" w:hAnsi="Times New Roman" w:cs="Times New Roman"/>
                <w:sz w:val="24"/>
                <w:szCs w:val="24"/>
              </w:rPr>
              <w:lastRenderedPageBreak/>
              <w:t>риска</w:t>
            </w:r>
          </w:p>
        </w:tc>
      </w:tr>
      <w:tr w:rsidR="00F2202F" w:rsidRPr="00F2202F" w:rsidTr="00F2202F">
        <w:trPr>
          <w:tblCellSpacing w:w="15" w:type="dxa"/>
        </w:trPr>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c>
          <w:tcPr>
            <w:tcW w:w="816"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Метод анализа уровней защиты</w:t>
            </w:r>
          </w:p>
        </w:tc>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c>
          <w:tcPr>
            <w:tcW w:w="1961"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Используйте метод:</w:t>
            </w:r>
          </w:p>
          <w:p w:rsidR="00F2202F" w:rsidRPr="00F2202F" w:rsidRDefault="00F2202F" w:rsidP="00F2202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для оценки рисков конкретного оборудования или процесса;</w:t>
            </w:r>
          </w:p>
          <w:p w:rsidR="00F2202F" w:rsidRPr="00F2202F" w:rsidRDefault="00F2202F" w:rsidP="00F2202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любого временного диапазона наличия профессионального риска;</w:t>
            </w:r>
          </w:p>
          <w:p w:rsidR="00F2202F" w:rsidRPr="00F2202F" w:rsidRDefault="00F2202F" w:rsidP="00F2202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решения операционных или тактических задач</w:t>
            </w:r>
          </w:p>
        </w:tc>
      </w:tr>
      <w:tr w:rsidR="00F2202F" w:rsidRPr="00F2202F" w:rsidTr="00F2202F">
        <w:trPr>
          <w:tblCellSpacing w:w="15" w:type="dxa"/>
        </w:trPr>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c>
          <w:tcPr>
            <w:tcW w:w="816"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Метод технического обслуживания, направленный на обеспечение надежности</w:t>
            </w:r>
          </w:p>
        </w:tc>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c>
          <w:tcPr>
            <w:tcW w:w="1961"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Используйте метод:</w:t>
            </w:r>
          </w:p>
          <w:p w:rsidR="00F2202F" w:rsidRPr="00F2202F" w:rsidRDefault="00F2202F" w:rsidP="00F2202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для оценки рисков на уровне проекта, отдела, конкретного оборудования или процесса;</w:t>
            </w:r>
          </w:p>
          <w:p w:rsidR="00F2202F" w:rsidRPr="00F2202F" w:rsidRDefault="00F2202F" w:rsidP="00F2202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рисков, действующих в среднесрочном и краткосрочном временном диапазоне;</w:t>
            </w:r>
          </w:p>
          <w:p w:rsidR="00F2202F" w:rsidRPr="00F2202F" w:rsidRDefault="00F2202F" w:rsidP="00F2202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решения операционных или тактических задач</w:t>
            </w:r>
          </w:p>
        </w:tc>
      </w:tr>
      <w:tr w:rsidR="00F2202F" w:rsidRPr="00F2202F" w:rsidTr="00F2202F">
        <w:trPr>
          <w:tblCellSpacing w:w="15" w:type="dxa"/>
        </w:trPr>
        <w:tc>
          <w:tcPr>
            <w:tcW w:w="890" w:type="pct"/>
            <w:vMerge w:val="restar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Безопасность продукции, оборудования и производственных процессов</w:t>
            </w:r>
          </w:p>
        </w:tc>
        <w:tc>
          <w:tcPr>
            <w:tcW w:w="816"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Анализ опасности и критических контрольных точек</w:t>
            </w:r>
          </w:p>
        </w:tc>
        <w:tc>
          <w:tcPr>
            <w:tcW w:w="1325" w:type="pct"/>
            <w:vMerge w:val="restar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Требует дополнительных временных и финансовых затрат при использовании, а также углубленного обучения специалистов</w:t>
            </w:r>
          </w:p>
        </w:tc>
        <w:tc>
          <w:tcPr>
            <w:tcW w:w="1961"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Используйте метод:</w:t>
            </w:r>
          </w:p>
          <w:p w:rsidR="00F2202F" w:rsidRPr="00F2202F" w:rsidRDefault="00F2202F" w:rsidP="00F2202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для оценки рисков на уровне проекта, отдела, конкретного оборудования или процесса;</w:t>
            </w:r>
          </w:p>
          <w:p w:rsidR="00F2202F" w:rsidRPr="00F2202F" w:rsidRDefault="00F2202F" w:rsidP="00F2202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рисков, действующих в среднесрочном и краткосрочном временном диапазоне;</w:t>
            </w:r>
          </w:p>
          <w:p w:rsidR="00F2202F" w:rsidRPr="00F2202F" w:rsidRDefault="00F2202F" w:rsidP="00F2202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решения операционных или тактических задач</w:t>
            </w:r>
          </w:p>
        </w:tc>
      </w:tr>
      <w:tr w:rsidR="00F2202F" w:rsidRPr="00F2202F" w:rsidTr="00F2202F">
        <w:trPr>
          <w:tblCellSpacing w:w="15" w:type="dxa"/>
        </w:trPr>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c>
          <w:tcPr>
            <w:tcW w:w="816"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Исследование HAZOP</w:t>
            </w:r>
          </w:p>
        </w:tc>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c>
          <w:tcPr>
            <w:tcW w:w="1961"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Применяйте метод:</w:t>
            </w:r>
          </w:p>
          <w:p w:rsidR="00F2202F" w:rsidRPr="00F2202F" w:rsidRDefault="00F2202F" w:rsidP="00F2202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для оценки рисков на уровне конкретного оборудования или </w:t>
            </w:r>
            <w:r w:rsidRPr="00F2202F">
              <w:rPr>
                <w:rFonts w:ascii="Times New Roman" w:eastAsia="Times New Roman" w:hAnsi="Times New Roman" w:cs="Times New Roman"/>
                <w:sz w:val="24"/>
                <w:szCs w:val="24"/>
              </w:rPr>
              <w:lastRenderedPageBreak/>
              <w:t>процесса;</w:t>
            </w:r>
          </w:p>
          <w:p w:rsidR="00F2202F" w:rsidRPr="00F2202F" w:rsidRDefault="00F2202F" w:rsidP="00F2202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рисков, действующих в среднесрочном и долгосрочном временном диапазоне;</w:t>
            </w:r>
          </w:p>
          <w:p w:rsidR="00F2202F" w:rsidRPr="00F2202F" w:rsidRDefault="00F2202F" w:rsidP="00F2202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решения операционных или тактических задач</w:t>
            </w:r>
          </w:p>
        </w:tc>
      </w:tr>
      <w:tr w:rsidR="00F2202F" w:rsidRPr="00F2202F" w:rsidTr="00F2202F">
        <w:trPr>
          <w:tblCellSpacing w:w="15" w:type="dxa"/>
        </w:trPr>
        <w:tc>
          <w:tcPr>
            <w:tcW w:w="890" w:type="pct"/>
            <w:vMerge w:val="restar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lastRenderedPageBreak/>
              <w:t>Иные методы, применяемые для оценки профрисков</w:t>
            </w:r>
          </w:p>
        </w:tc>
        <w:tc>
          <w:tcPr>
            <w:tcW w:w="816"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Структурированный метод «Что, если?» (SWIFT)</w:t>
            </w:r>
          </w:p>
        </w:tc>
        <w:tc>
          <w:tcPr>
            <w:tcW w:w="1325"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Не требует дополнительных финансовых и временных затрат.</w:t>
            </w:r>
          </w:p>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Требует минимальной подготовки команды</w:t>
            </w:r>
          </w:p>
        </w:tc>
        <w:tc>
          <w:tcPr>
            <w:tcW w:w="1961"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Используйте метод:</w:t>
            </w:r>
          </w:p>
          <w:p w:rsidR="00F2202F" w:rsidRPr="00F2202F" w:rsidRDefault="00F2202F" w:rsidP="00F2202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для определения действий, которые приводят к повышению вероятности успеха;</w:t>
            </w:r>
          </w:p>
          <w:p w:rsidR="00F2202F" w:rsidRPr="00F2202F" w:rsidRDefault="00F2202F" w:rsidP="00F2202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создания реестра рисков и плана снижения риска с меньшими усилиями;</w:t>
            </w:r>
          </w:p>
          <w:p w:rsidR="00F2202F" w:rsidRPr="00F2202F" w:rsidRDefault="00F2202F" w:rsidP="00F2202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выявления возможностей улучшения работы процессов и систем.</w:t>
            </w:r>
          </w:p>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Применяйте метод ко всем формам физической установки или системы, ситуации или обстоятельства, организации</w:t>
            </w:r>
            <w:r w:rsidRPr="00F2202F">
              <w:rPr>
                <w:rFonts w:ascii="Times New Roman" w:eastAsia="Times New Roman" w:hAnsi="Times New Roman" w:cs="Times New Roman"/>
                <w:sz w:val="24"/>
                <w:szCs w:val="24"/>
              </w:rPr>
              <w:br/>
              <w:t>или деятельности</w:t>
            </w:r>
          </w:p>
        </w:tc>
      </w:tr>
      <w:tr w:rsidR="00F2202F" w:rsidRPr="00F2202F" w:rsidTr="00F2202F">
        <w:trPr>
          <w:tblCellSpacing w:w="15" w:type="dxa"/>
        </w:trPr>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c>
          <w:tcPr>
            <w:tcW w:w="816"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Метод анализа влияния человеческого фактора (HRA – Human Reliability Assessment)</w:t>
            </w:r>
          </w:p>
        </w:tc>
        <w:tc>
          <w:tcPr>
            <w:tcW w:w="1325"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Требует дополнительных временных и финансовых затрат при использовании, а также углубленного обучения специалистов</w:t>
            </w:r>
          </w:p>
        </w:tc>
        <w:tc>
          <w:tcPr>
            <w:tcW w:w="1961"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Используйте метод:</w:t>
            </w:r>
          </w:p>
          <w:p w:rsidR="00F2202F" w:rsidRPr="00F2202F" w:rsidRDefault="00F2202F" w:rsidP="00F2202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для оценки рисков на уровне конкретного оборудования или процесса;</w:t>
            </w:r>
          </w:p>
          <w:p w:rsidR="00F2202F" w:rsidRPr="00F2202F" w:rsidRDefault="00F2202F" w:rsidP="00F2202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рисков, действующих в среднесрочном и долгосрочном временном диапазоне;</w:t>
            </w:r>
          </w:p>
          <w:p w:rsidR="00F2202F" w:rsidRPr="00F2202F" w:rsidRDefault="00F2202F" w:rsidP="00F2202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решения операционных или тактических задач</w:t>
            </w:r>
          </w:p>
        </w:tc>
      </w:tr>
      <w:tr w:rsidR="00F2202F" w:rsidRPr="00F2202F" w:rsidTr="00F2202F">
        <w:trPr>
          <w:tblCellSpacing w:w="15" w:type="dxa"/>
        </w:trPr>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c>
          <w:tcPr>
            <w:tcW w:w="816"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Оценка риска получения профессионального заболевания</w:t>
            </w:r>
          </w:p>
        </w:tc>
        <w:tc>
          <w:tcPr>
            <w:tcW w:w="1325" w:type="pct"/>
            <w:hideMark/>
          </w:tcPr>
          <w:p w:rsidR="00F2202F" w:rsidRPr="00F2202F" w:rsidRDefault="00F2202F" w:rsidP="00F2202F">
            <w:pPr>
              <w:spacing w:after="0" w:line="240" w:lineRule="auto"/>
              <w:rPr>
                <w:rFonts w:ascii="Times New Roman" w:eastAsia="Times New Roman" w:hAnsi="Times New Roman" w:cs="Times New Roman"/>
                <w:sz w:val="24"/>
                <w:szCs w:val="24"/>
              </w:rPr>
            </w:pPr>
          </w:p>
        </w:tc>
        <w:tc>
          <w:tcPr>
            <w:tcW w:w="1961"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Для оценки рисков используйте результаты СОУТ. Дополнительно можно использовать </w:t>
            </w:r>
            <w:hyperlink r:id="rId77" w:anchor="/document/97/105798/" w:tgtFrame="_self" w:tooltip="" w:history="1">
              <w:r w:rsidRPr="00F2202F">
                <w:rPr>
                  <w:rFonts w:ascii="Times New Roman" w:eastAsia="Times New Roman" w:hAnsi="Times New Roman" w:cs="Times New Roman"/>
                  <w:color w:val="0000FF"/>
                  <w:sz w:val="24"/>
                  <w:szCs w:val="24"/>
                  <w:u w:val="single"/>
                </w:rPr>
                <w:t>руководство Минздрава от 24.06.2003 № Р 2.2.1766-03</w:t>
              </w:r>
            </w:hyperlink>
          </w:p>
        </w:tc>
      </w:tr>
      <w:tr w:rsidR="00F2202F" w:rsidRPr="00F2202F" w:rsidTr="00F2202F">
        <w:trPr>
          <w:tblCellSpacing w:w="15" w:type="dxa"/>
        </w:trPr>
        <w:tc>
          <w:tcPr>
            <w:tcW w:w="0" w:type="auto"/>
            <w:vMerge/>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p>
        </w:tc>
        <w:tc>
          <w:tcPr>
            <w:tcW w:w="816"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Анализ эффективности затрат (анализ «затрат и выгод»)</w:t>
            </w:r>
          </w:p>
        </w:tc>
        <w:tc>
          <w:tcPr>
            <w:tcW w:w="1325" w:type="pct"/>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Требует дополнительных временных и финансовых затрат при использовании, а также углубленного обучения специалистов</w:t>
            </w:r>
          </w:p>
        </w:tc>
        <w:tc>
          <w:tcPr>
            <w:tcW w:w="1961" w:type="pct"/>
            <w:hideMark/>
          </w:tcPr>
          <w:p w:rsidR="00F2202F" w:rsidRPr="00F2202F" w:rsidRDefault="00F2202F" w:rsidP="00F2202F">
            <w:p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Применяйте метод:</w:t>
            </w:r>
          </w:p>
          <w:p w:rsidR="00F2202F" w:rsidRPr="00F2202F" w:rsidRDefault="00F2202F" w:rsidP="00F2202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для сравнения целесообразности внедрения технических или управленческих решений;</w:t>
            </w:r>
          </w:p>
          <w:p w:rsidR="00F2202F" w:rsidRPr="00F2202F" w:rsidRDefault="00F2202F" w:rsidP="00F2202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оценки рисков на любом уровне – от организации до процессов;</w:t>
            </w:r>
          </w:p>
          <w:p w:rsidR="00F2202F" w:rsidRPr="00F2202F" w:rsidRDefault="00F2202F" w:rsidP="00F2202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рисков, действующих в среднесрочном и краткосрочном временном диапазоне</w:t>
            </w:r>
          </w:p>
        </w:tc>
      </w:tr>
    </w:tbl>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Совет</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Какие методы оценки рисков использовать для микропредприятий</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Если численность вашей организации до 15 человек, то для оценки рисков </w:t>
      </w:r>
      <w:hyperlink r:id="rId78" w:anchor="/document/16/66444/" w:tgtFrame="_self" w:tooltip="" w:history="1">
        <w:r w:rsidRPr="00F2202F">
          <w:rPr>
            <w:rFonts w:ascii="Times New Roman" w:eastAsia="Times New Roman" w:hAnsi="Times New Roman" w:cs="Times New Roman"/>
            <w:color w:val="0000FF"/>
            <w:sz w:val="24"/>
            <w:szCs w:val="24"/>
            <w:u w:val="single"/>
          </w:rPr>
          <w:t>используйте контрольные листы</w:t>
        </w:r>
      </w:hyperlink>
      <w:r w:rsidRPr="00F2202F">
        <w:rPr>
          <w:rFonts w:ascii="Times New Roman" w:eastAsia="Times New Roman" w:hAnsi="Times New Roman" w:cs="Times New Roman"/>
          <w:sz w:val="24"/>
          <w:szCs w:val="24"/>
        </w:rPr>
        <w:t xml:space="preserve"> или </w:t>
      </w:r>
      <w:hyperlink r:id="rId79" w:anchor="/document/16/124509/" w:tgtFrame="_self" w:tooltip="" w:history="1">
        <w:r w:rsidRPr="00F2202F">
          <w:rPr>
            <w:rFonts w:ascii="Times New Roman" w:eastAsia="Times New Roman" w:hAnsi="Times New Roman" w:cs="Times New Roman"/>
            <w:color w:val="0000FF"/>
            <w:sz w:val="24"/>
            <w:szCs w:val="24"/>
            <w:u w:val="single"/>
          </w:rPr>
          <w:t>матричный метод</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Для выбора метода оценки рисков рассмотрите наличие или отсутствие у работодателя производственных процессов, травмоопасного оборудования, вредных производственных факторов по результатам спецоценки. Учитывайте уровень детализации, которая нужна для принятия мер управления или контроля профрисков, возможные последствия опасного события, простоту и понятность, доступность информации и статистических данных, потребность в регулярном обновлении оценки рисков.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Одним из основных факторов, который нужно учитывать при выборе метода оценки уровня профрисков, – выполнение работ повышенной опасности. Перечень работ повышенной опасности </w:t>
      </w:r>
      <w:hyperlink r:id="rId80" w:anchor="/document/16/102152/" w:tgtFrame="_self" w:tooltip="" w:history="1">
        <w:r w:rsidRPr="00F2202F">
          <w:rPr>
            <w:rFonts w:ascii="Times New Roman" w:eastAsia="Times New Roman" w:hAnsi="Times New Roman" w:cs="Times New Roman"/>
            <w:color w:val="0000FF"/>
            <w:sz w:val="24"/>
            <w:szCs w:val="24"/>
            <w:u w:val="single"/>
          </w:rPr>
          <w:t>смотрите в таблице</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Чем опаснее работа, которую выполняют в организации, тем точнее должен быть метод оценки профрисков. Это позволит разработать наиболее подходящие меры по снижению уровней или контролю конкретных выявленных рисков.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Для оценки рисков можно использовать один или несколько методов разного уровня сложности.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Управление рисками.</w:t>
      </w:r>
      <w:r w:rsidRPr="00F2202F">
        <w:rPr>
          <w:rFonts w:ascii="Times New Roman" w:eastAsia="Times New Roman" w:hAnsi="Times New Roman" w:cs="Times New Roman"/>
          <w:sz w:val="24"/>
          <w:szCs w:val="24"/>
        </w:rPr>
        <w:t xml:space="preserve"> Чтобы управлять профрисками, разработайте план корректирующих мероприятий. Для этого используйте алгоритм из четырех шагов.</w:t>
      </w:r>
    </w:p>
    <w:p w:rsidR="00F2202F" w:rsidRPr="00F2202F" w:rsidRDefault="00F2202F" w:rsidP="00F2202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991350" cy="8572500"/>
            <wp:effectExtent l="19050" t="0" r="0" b="0"/>
            <wp:docPr id="10" name="-31131738" descr="https://1otruda.ru/system/content/image/67/1/-3113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31738" descr="https://1otruda.ru/system/content/image/67/1/-31131738/"/>
                    <pic:cNvPicPr>
                      <a:picLocks noChangeAspect="1" noChangeArrowheads="1"/>
                    </pic:cNvPicPr>
                  </pic:nvPicPr>
                  <pic:blipFill>
                    <a:blip r:embed="rId81"/>
                    <a:srcRect/>
                    <a:stretch>
                      <a:fillRect/>
                    </a:stretch>
                  </pic:blipFill>
                  <pic:spPr bwMode="auto">
                    <a:xfrm>
                      <a:off x="0" y="0"/>
                      <a:ext cx="6991350" cy="8572500"/>
                    </a:xfrm>
                    <a:prstGeom prst="rect">
                      <a:avLst/>
                    </a:prstGeom>
                    <a:noFill/>
                    <a:ln w="9525">
                      <a:noFill/>
                      <a:miter lim="800000"/>
                      <a:headEnd/>
                      <a:tailEnd/>
                    </a:ln>
                  </pic:spPr>
                </pic:pic>
              </a:graphicData>
            </a:graphic>
          </wp:inline>
        </w:drawing>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Пример</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lastRenderedPageBreak/>
        <w:t>Какие бывают инженерные и технические мероприятия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Изолируйте людей от источников опасности. Например, изолируйте токопроводящие части электрических кабелей и другого оборудования, установите звукопоглощающие кожухи вокруг шумного оборудования.</w:t>
      </w:r>
    </w:p>
    <w:tbl>
      <w:tblPr>
        <w:tblW w:w="5000" w:type="pct"/>
        <w:tblCellSpacing w:w="15" w:type="dxa"/>
        <w:tblCellMar>
          <w:top w:w="15" w:type="dxa"/>
          <w:left w:w="15" w:type="dxa"/>
          <w:bottom w:w="15" w:type="dxa"/>
          <w:right w:w="15" w:type="dxa"/>
        </w:tblCellMar>
        <w:tblLook w:val="04A0"/>
      </w:tblPr>
      <w:tblGrid>
        <w:gridCol w:w="593"/>
        <w:gridCol w:w="8852"/>
      </w:tblGrid>
      <w:tr w:rsidR="00F2202F" w:rsidRPr="00F2202F" w:rsidTr="00F2202F">
        <w:trPr>
          <w:tblCellSpacing w:w="15" w:type="dxa"/>
        </w:trPr>
        <w:tc>
          <w:tcPr>
            <w:tcW w:w="585" w:type="dxa"/>
            <w:hideMark/>
          </w:tcPr>
          <w:p w:rsidR="00F2202F" w:rsidRPr="00F2202F" w:rsidRDefault="00F2202F" w:rsidP="00F220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11" name="-19193431" descr="https://1otruda.ru/system/content/image/67/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1otruda.ru/system/content/image/67/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F2202F" w:rsidRPr="00F2202F" w:rsidRDefault="00F2202F" w:rsidP="00F2202F">
            <w:pPr>
              <w:spacing w:after="0" w:line="240" w:lineRule="auto"/>
              <w:rPr>
                <w:rFonts w:ascii="Times New Roman" w:eastAsia="Times New Roman" w:hAnsi="Times New Roman" w:cs="Times New Roman"/>
                <w:sz w:val="24"/>
                <w:szCs w:val="24"/>
              </w:rPr>
            </w:pPr>
            <w:hyperlink r:id="rId82" w:anchor="/document/118/94930/" w:tgtFrame="_self" w:tooltip="" w:history="1">
              <w:r w:rsidRPr="00F2202F">
                <w:rPr>
                  <w:rFonts w:ascii="Times New Roman" w:eastAsia="Times New Roman" w:hAnsi="Times New Roman" w:cs="Times New Roman"/>
                  <w:color w:val="0000FF"/>
                  <w:sz w:val="24"/>
                  <w:szCs w:val="24"/>
                  <w:u w:val="single"/>
                </w:rPr>
                <w:t>План мероприятий по управлению профессиональными рисками</w:t>
              </w:r>
            </w:hyperlink>
          </w:p>
        </w:tc>
      </w:tr>
    </w:tbl>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Пример</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Какие бывают административные мероприятия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Ограничьте время воздействия вредного или опасного фактора на работника. Для этого сократите продолжительность рабочего времени или предоставьте регламентированные перерывы в течение рабочего дня или смены.</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Уменьшите количество работников с риском травмирования. Для этого оградите места нахождения работников от источников опасности – установите щитки на вращающихся частях оборудования, заграждения вокруг опасного оборудования, перила в местах, где есть опасность падения с высоты.</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Вывесите предупреждающие знаки, установите ограждения опасных мест, разметьте пешеходные дорожки, используйте предупредительные сигналы, организуйте контроль доступа в места, связанные с наличием опасностей.</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Структура службы охраны труда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С 1 марта действуют рекомендации по структуре и численности работников службы охраны труда, утвержденные </w:t>
      </w:r>
      <w:hyperlink r:id="rId83" w:anchor="/document/99/728094912/" w:tgtFrame="_self" w:tooltip="" w:history="1">
        <w:r w:rsidRPr="00F2202F">
          <w:rPr>
            <w:rFonts w:ascii="Times New Roman" w:eastAsia="Times New Roman" w:hAnsi="Times New Roman" w:cs="Times New Roman"/>
            <w:color w:val="0000FF"/>
            <w:sz w:val="24"/>
            <w:szCs w:val="24"/>
            <w:u w:val="single"/>
          </w:rPr>
          <w:t>приказом Минтруда от 31.01.2022 № 37</w:t>
        </w:r>
      </w:hyperlink>
      <w:r w:rsidRPr="00F2202F">
        <w:rPr>
          <w:rFonts w:ascii="Times New Roman" w:eastAsia="Times New Roman" w:hAnsi="Times New Roman" w:cs="Times New Roman"/>
          <w:sz w:val="24"/>
          <w:szCs w:val="24"/>
        </w:rPr>
        <w:t>. Они заменят действующие рекомендации по организации службы охраны труда и межотраслевые нормативы численности работников в такой службе.</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Рекомендации могут не использовать работодатели, у которых в штате один специалист по охране труда. Это касается:</w:t>
      </w:r>
    </w:p>
    <w:p w:rsidR="00F2202F" w:rsidRPr="00F2202F" w:rsidRDefault="00F2202F" w:rsidP="00F2202F">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индивидуальных предпринимателей с численностью штата меньше 50 человек;</w:t>
      </w:r>
    </w:p>
    <w:p w:rsidR="00F2202F" w:rsidRPr="00F2202F" w:rsidRDefault="00F2202F" w:rsidP="00F2202F">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малого предпринимательства;</w:t>
      </w:r>
    </w:p>
    <w:p w:rsidR="00F2202F" w:rsidRPr="00F2202F" w:rsidRDefault="00F2202F" w:rsidP="00F2202F">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работодателей, не занимающихся производственной деятельностью;</w:t>
      </w:r>
    </w:p>
    <w:p w:rsidR="00F2202F" w:rsidRPr="00F2202F" w:rsidRDefault="00F2202F" w:rsidP="00F2202F">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работодателей, не оказывающих социально-бытовые услуги и не предоставляющих проживание.</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Если работодатель не относится к исключению, он может использовать рекомендации по структуре и численности работников службы охраны труда.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Рассчитывайте численность работников по функциям, которые выполняют такие специалисты. К функциям относят:</w:t>
      </w:r>
    </w:p>
    <w:p w:rsidR="00F2202F" w:rsidRPr="00F2202F" w:rsidRDefault="00F2202F" w:rsidP="00F2202F">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обеспечение функционирования СУОТ;</w:t>
      </w:r>
    </w:p>
    <w:p w:rsidR="00F2202F" w:rsidRPr="00F2202F" w:rsidRDefault="00F2202F" w:rsidP="00F2202F">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консультирование по вопросам охраны труда;</w:t>
      </w:r>
    </w:p>
    <w:p w:rsidR="00F2202F" w:rsidRPr="00F2202F" w:rsidRDefault="00F2202F" w:rsidP="00F2202F">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планирование мероприятий по охране труда;</w:t>
      </w:r>
    </w:p>
    <w:p w:rsidR="00F2202F" w:rsidRPr="00F2202F" w:rsidRDefault="00F2202F" w:rsidP="00F2202F">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составление отчетов и документирование информации по охране труда;</w:t>
      </w:r>
    </w:p>
    <w:p w:rsidR="00F2202F" w:rsidRPr="00F2202F" w:rsidRDefault="00F2202F" w:rsidP="00F2202F">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lastRenderedPageBreak/>
        <w:t>контроль за соблюдением требований охраны труда;</w:t>
      </w:r>
    </w:p>
    <w:p w:rsidR="00F2202F" w:rsidRPr="00F2202F" w:rsidRDefault="00F2202F" w:rsidP="00F2202F">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участие в СОУТ, производственном контроле и выявлении опасностей при профрисках;</w:t>
      </w:r>
    </w:p>
    <w:p w:rsidR="00F2202F" w:rsidRPr="00F2202F" w:rsidRDefault="00F2202F" w:rsidP="00F2202F">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организацию проведения оперативного контроля;</w:t>
      </w:r>
    </w:p>
    <w:p w:rsidR="00F2202F" w:rsidRPr="00F2202F" w:rsidRDefault="00F2202F" w:rsidP="00F2202F">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участие в расследовании НС и установлении причин возникновения микроповреждений и микротравм;</w:t>
      </w:r>
    </w:p>
    <w:p w:rsidR="00F2202F" w:rsidRPr="00F2202F" w:rsidRDefault="00F2202F" w:rsidP="00F2202F">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подготовку и организацию инструктажей, обучения и проверки знаний по охране труда;</w:t>
      </w:r>
    </w:p>
    <w:p w:rsidR="00F2202F" w:rsidRPr="00F2202F" w:rsidRDefault="00F2202F" w:rsidP="00F2202F">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участие в реализации мероприятий по улучшению условий труда.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То есть при создании службы охраны труда нужно рассчитать численность специалистов, которые, например, будут организовывать обучение и участвовать в СОУТ.</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Пример</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Как рассчитать численность специалистов по охране труда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1. Определите данные работодателя, чтобы создать службу охраны труда:</w:t>
      </w:r>
    </w:p>
    <w:p w:rsidR="00F2202F" w:rsidRPr="00F2202F" w:rsidRDefault="00F2202F" w:rsidP="00F2202F">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среднесписочная численность работников – 1100 человек;</w:t>
      </w:r>
    </w:p>
    <w:p w:rsidR="00F2202F" w:rsidRPr="00F2202F" w:rsidRDefault="00F2202F" w:rsidP="00F2202F">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численность рабочих, занятых на работах с вредными условиями труда – 265 человек;</w:t>
      </w:r>
    </w:p>
    <w:p w:rsidR="00F2202F" w:rsidRPr="00F2202F" w:rsidRDefault="00F2202F" w:rsidP="00F2202F">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количество самостоятельных производственных структурных подразделений – 44;</w:t>
      </w:r>
    </w:p>
    <w:p w:rsidR="00F2202F" w:rsidRPr="00F2202F" w:rsidRDefault="00F2202F" w:rsidP="00F2202F">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среднемесячная численность вновь принятых работников – 21 человек;</w:t>
      </w:r>
    </w:p>
    <w:p w:rsidR="00F2202F" w:rsidRPr="00F2202F" w:rsidRDefault="00F2202F" w:rsidP="00F2202F">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количество несчастных случаев, произошедших за предшествующие 5 лет, – 6 несчастных случаев, один из которых со смертельным исходом;</w:t>
      </w:r>
    </w:p>
    <w:p w:rsidR="00F2202F" w:rsidRPr="00F2202F" w:rsidRDefault="00F2202F" w:rsidP="00F2202F">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работодателю присвоена категория значительного риска;</w:t>
      </w:r>
    </w:p>
    <w:p w:rsidR="00F2202F" w:rsidRPr="00F2202F" w:rsidRDefault="00F2202F" w:rsidP="00F2202F">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процент планируемых невыходов (болезни, отпуска, дополнительные отпуска за вредные условия труда, за условия работы (Крайний Север и др. условия)) – 20%;</w:t>
      </w:r>
    </w:p>
    <w:p w:rsidR="00F2202F" w:rsidRPr="00F2202F" w:rsidRDefault="00F2202F" w:rsidP="00F2202F">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удаленность объектов – от 0,5 км до 1,5 км;</w:t>
      </w:r>
    </w:p>
    <w:p w:rsidR="00F2202F" w:rsidRPr="00F2202F" w:rsidRDefault="00F2202F" w:rsidP="00F2202F">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командировки за год – 42 календарных дня.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2. Определите суммарную нормативную численность работников службы охраны труда (∑Н</w:t>
      </w:r>
      <w:r w:rsidRPr="00F2202F">
        <w:rPr>
          <w:rFonts w:ascii="Times New Roman" w:eastAsia="Times New Roman" w:hAnsi="Times New Roman" w:cs="Times New Roman"/>
          <w:sz w:val="24"/>
          <w:szCs w:val="24"/>
          <w:vertAlign w:val="subscript"/>
        </w:rPr>
        <w:t>я</w:t>
      </w:r>
      <w:r w:rsidRPr="00F2202F">
        <w:rPr>
          <w:rFonts w:ascii="Times New Roman" w:eastAsia="Times New Roman" w:hAnsi="Times New Roman" w:cs="Times New Roman"/>
          <w:sz w:val="24"/>
          <w:szCs w:val="24"/>
        </w:rPr>
        <w:t>) на выполнение всех трудовых функций:</w:t>
      </w:r>
    </w:p>
    <w:tbl>
      <w:tblPr>
        <w:tblW w:w="5000" w:type="pct"/>
        <w:tblCellSpacing w:w="15" w:type="dxa"/>
        <w:tblCellMar>
          <w:top w:w="15" w:type="dxa"/>
          <w:left w:w="15" w:type="dxa"/>
          <w:bottom w:w="15" w:type="dxa"/>
          <w:right w:w="15" w:type="dxa"/>
        </w:tblCellMar>
        <w:tblLook w:val="04A0"/>
      </w:tblPr>
      <w:tblGrid>
        <w:gridCol w:w="4488"/>
        <w:gridCol w:w="4957"/>
      </w:tblGrid>
      <w:tr w:rsidR="00F2202F" w:rsidRPr="00F2202F" w:rsidTr="00F2202F">
        <w:trPr>
          <w:tblCellSpacing w:w="15" w:type="dxa"/>
        </w:trPr>
        <w:tc>
          <w:tcPr>
            <w:tcW w:w="0" w:type="auto"/>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Номер таблицы из раздела 4</w:t>
            </w:r>
          </w:p>
        </w:tc>
        <w:tc>
          <w:tcPr>
            <w:tcW w:w="0" w:type="auto"/>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Нормативная численность, чел</w:t>
            </w:r>
          </w:p>
        </w:tc>
      </w:tr>
      <w:tr w:rsidR="00F2202F" w:rsidRPr="00F2202F" w:rsidTr="00F2202F">
        <w:trPr>
          <w:tblCellSpacing w:w="15" w:type="dxa"/>
        </w:trPr>
        <w:tc>
          <w:tcPr>
            <w:tcW w:w="0" w:type="auto"/>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1</w:t>
            </w:r>
          </w:p>
        </w:tc>
        <w:tc>
          <w:tcPr>
            <w:tcW w:w="0" w:type="auto"/>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0,82</w:t>
            </w:r>
          </w:p>
        </w:tc>
      </w:tr>
      <w:tr w:rsidR="00F2202F" w:rsidRPr="00F2202F" w:rsidTr="00F2202F">
        <w:trPr>
          <w:tblCellSpacing w:w="15" w:type="dxa"/>
        </w:trPr>
        <w:tc>
          <w:tcPr>
            <w:tcW w:w="0" w:type="auto"/>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2</w:t>
            </w:r>
          </w:p>
        </w:tc>
        <w:tc>
          <w:tcPr>
            <w:tcW w:w="0" w:type="auto"/>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0,12</w:t>
            </w:r>
          </w:p>
        </w:tc>
      </w:tr>
      <w:tr w:rsidR="00F2202F" w:rsidRPr="00F2202F" w:rsidTr="00F2202F">
        <w:trPr>
          <w:tblCellSpacing w:w="15" w:type="dxa"/>
        </w:trPr>
        <w:tc>
          <w:tcPr>
            <w:tcW w:w="0" w:type="auto"/>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3</w:t>
            </w:r>
          </w:p>
        </w:tc>
        <w:tc>
          <w:tcPr>
            <w:tcW w:w="0" w:type="auto"/>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1,18</w:t>
            </w:r>
          </w:p>
        </w:tc>
      </w:tr>
      <w:tr w:rsidR="00F2202F" w:rsidRPr="00F2202F" w:rsidTr="00F2202F">
        <w:trPr>
          <w:tblCellSpacing w:w="15" w:type="dxa"/>
        </w:trPr>
        <w:tc>
          <w:tcPr>
            <w:tcW w:w="0" w:type="auto"/>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4</w:t>
            </w:r>
          </w:p>
        </w:tc>
        <w:tc>
          <w:tcPr>
            <w:tcW w:w="0" w:type="auto"/>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0,59</w:t>
            </w:r>
          </w:p>
        </w:tc>
      </w:tr>
      <w:tr w:rsidR="00F2202F" w:rsidRPr="00F2202F" w:rsidTr="00F2202F">
        <w:trPr>
          <w:tblCellSpacing w:w="15" w:type="dxa"/>
        </w:trPr>
        <w:tc>
          <w:tcPr>
            <w:tcW w:w="0" w:type="auto"/>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5</w:t>
            </w:r>
          </w:p>
        </w:tc>
        <w:tc>
          <w:tcPr>
            <w:tcW w:w="0" w:type="auto"/>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0,82</w:t>
            </w:r>
          </w:p>
        </w:tc>
      </w:tr>
      <w:tr w:rsidR="00F2202F" w:rsidRPr="00F2202F" w:rsidTr="00F2202F">
        <w:trPr>
          <w:tblCellSpacing w:w="15" w:type="dxa"/>
        </w:trPr>
        <w:tc>
          <w:tcPr>
            <w:tcW w:w="0" w:type="auto"/>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Итого</w:t>
            </w:r>
          </w:p>
        </w:tc>
        <w:tc>
          <w:tcPr>
            <w:tcW w:w="0" w:type="auto"/>
            <w:hideMark/>
          </w:tcPr>
          <w:p w:rsidR="00F2202F" w:rsidRPr="00F2202F" w:rsidRDefault="00F2202F" w:rsidP="00F2202F">
            <w:pPr>
              <w:spacing w:after="0"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3,53</w:t>
            </w:r>
          </w:p>
        </w:tc>
      </w:tr>
    </w:tbl>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По функции «Участие в расследовании и учете несчастных случаев, микроповреждений (микротравм)»:</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Несчастные случаи: 5 * 24 = 120 часов.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Несчастный случай со смертельным исходом: 1 * 120 = 120 часов.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lastRenderedPageBreak/>
        <w:t>Итого: (120 + 120) / 1972 = 0,12 чел.</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Нком = 42*8/1972 = 0,17 чел.</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3. Определите коэффициент уровня риска организации (K</w:t>
      </w:r>
      <w:r w:rsidRPr="00F2202F">
        <w:rPr>
          <w:rFonts w:ascii="Times New Roman" w:eastAsia="Times New Roman" w:hAnsi="Times New Roman" w:cs="Times New Roman"/>
          <w:sz w:val="24"/>
          <w:szCs w:val="24"/>
          <w:vertAlign w:val="subscript"/>
        </w:rPr>
        <w:t>риск</w:t>
      </w:r>
      <w:r w:rsidRPr="00F2202F">
        <w:rPr>
          <w:rFonts w:ascii="Times New Roman" w:eastAsia="Times New Roman" w:hAnsi="Times New Roman" w:cs="Times New Roman"/>
          <w:sz w:val="24"/>
          <w:szCs w:val="24"/>
        </w:rPr>
        <w:t>) = 1,03 (значительный риск).</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4. Определите коэффициент невыходов, учитывающий планируемые невыходы работников во время отпуска, болезни и т.п. (K</w:t>
      </w:r>
      <w:r w:rsidRPr="00F2202F">
        <w:rPr>
          <w:rFonts w:ascii="Times New Roman" w:eastAsia="Times New Roman" w:hAnsi="Times New Roman" w:cs="Times New Roman"/>
          <w:sz w:val="24"/>
          <w:szCs w:val="24"/>
          <w:vertAlign w:val="subscript"/>
        </w:rPr>
        <w:t>нев</w:t>
      </w:r>
      <w:r w:rsidRPr="00F2202F">
        <w:rPr>
          <w:rFonts w:ascii="Times New Roman" w:eastAsia="Times New Roman" w:hAnsi="Times New Roman" w:cs="Times New Roman"/>
          <w:sz w:val="24"/>
          <w:szCs w:val="24"/>
        </w:rPr>
        <w:t>) = 1 + 20/100 = 1,2.</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4. Определите коэффициент удаленности ( K</w:t>
      </w:r>
      <w:r w:rsidRPr="00F2202F">
        <w:rPr>
          <w:rFonts w:ascii="Times New Roman" w:eastAsia="Times New Roman" w:hAnsi="Times New Roman" w:cs="Times New Roman"/>
          <w:sz w:val="24"/>
          <w:szCs w:val="24"/>
          <w:vertAlign w:val="subscript"/>
        </w:rPr>
        <w:t>уд</w:t>
      </w:r>
      <w:r w:rsidRPr="00F2202F">
        <w:rPr>
          <w:rFonts w:ascii="Times New Roman" w:eastAsia="Times New Roman" w:hAnsi="Times New Roman" w:cs="Times New Roman"/>
          <w:sz w:val="24"/>
          <w:szCs w:val="24"/>
        </w:rPr>
        <w:t>) = 1,2.</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5. Определите суммарную нормативную численность работников: (3,53 + 0,12 + +0,17) * 1,03 * 1,2 * 1,2 = 5,66 чел.</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6. Определите норму управляемости Н</w:t>
      </w:r>
      <w:r w:rsidRPr="00F2202F">
        <w:rPr>
          <w:rFonts w:ascii="Times New Roman" w:eastAsia="Times New Roman" w:hAnsi="Times New Roman" w:cs="Times New Roman"/>
          <w:sz w:val="24"/>
          <w:szCs w:val="24"/>
          <w:vertAlign w:val="subscript"/>
        </w:rPr>
        <w:t>уп</w:t>
      </w:r>
      <w:r w:rsidRPr="00F2202F">
        <w:rPr>
          <w:rFonts w:ascii="Times New Roman" w:eastAsia="Times New Roman" w:hAnsi="Times New Roman" w:cs="Times New Roman"/>
          <w:sz w:val="24"/>
          <w:szCs w:val="24"/>
        </w:rPr>
        <w:t xml:space="preserve"> по таблице 7 – 1 чел.</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7. Определите итоговую минимальную нормативную численность работников службы охраны труда у работодателя: 1 + 5,66 = 6,66 ≈ 7 ед.</w:t>
      </w:r>
    </w:p>
    <w:p w:rsidR="00F2202F" w:rsidRPr="00F2202F" w:rsidRDefault="00F2202F" w:rsidP="00F2202F">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F2202F">
        <w:rPr>
          <w:rFonts w:ascii="Times New Roman" w:eastAsia="Times New Roman" w:hAnsi="Times New Roman" w:cs="Times New Roman"/>
          <w:b/>
          <w:bCs/>
          <w:sz w:val="36"/>
          <w:szCs w:val="36"/>
        </w:rPr>
        <w:t>Изменения с 1 сентября 2022</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Обучение по охране труда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новых правилах прописали пять видов обучения.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1. Обучение по ОТ у работодателя или в организациях, которые оказывают услуги обучения по ОТ. Периодичность для руководителей, специалистов, комиссий, а также работников, на которых воздействуют вредные или опасные производственные факторы, опасности, идентифицированные в рамках спецоценки и оценки профрисков, – один раз в три года. Для работников, которые выполняют работы повышенной опасности, к которым предъявляются дополнительные требования, – один раз в год.</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2. Обучение применению СИЗ. Периодичность – один раз в три года.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3. Обучение оказанию первой помощи пострадавшим. Периодичность – один раз в три года.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4. Стажировка на рабочем месте.</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5. Инструктаж по охране труда.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Новый вид обучения – обучение использованию СИЗ</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Обучение применению СИЗ проводите в рамках обучения по охране труда или отдельно не позднее 60 календарных дней после заключения трудового договора или перевода на другую работу. Чтобы обучать применению СИЗ отдельно, разработайте отдельную программу обучения использованию СИЗ. Продолжительность программы не установлена. При этом не менее 50 процентов от общего количества учебных часов по этой программе должно затрачиваться на отработку практических навыков. Практические занятия проводите на тренажерах и с наглядными пособиями.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lastRenderedPageBreak/>
        <w:t>Обучение по использованию СИЗ проводите не реже одного раза в три года.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Обучение по охране труда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Первичное обучение по охране труда для работников нужно будет проводить не позднее 60 календарных дней после приема на работу. Сейчас они проходят обучение в течение первого месяца после приема на работу.</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учебных центрах проходят обучение руководитель организации, руководители филиалов организации, комиссия по проверке знания требований охраны труда, лица, проводящие инструктажи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профсоюзов и лица, назначенные для проведения проверки знания требований охраны труда на микропредприятии.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 1 марта 2023 года все работники, которые прошли обучение по охране труда, попадут в специальный реестр, который будет вести работодатель или образовательная организация.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Разрешили проводить обучение и проверку знаний дистанционно. Для этого нужно обеспечить работников нормативными документами, учебно-методическими материалами и электронными учебными курсами. Кроме того, нужно организовать обмен информацией между обучающимися и преподавателем через систему электронного обучения и участие обучающихся в интернет-конференциях и вебинарах.</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Работодатель может освободить от первичного инструктажа некоторых работников. Для этого утвердите перечень профессий и должностей, освобожденных от прохождения первичного инструктажа. В перечень включите сотрудников, у которых безопасные условия труда и которые работают в офисе и их трудовая деятельность связана с небольшим количеством опасностей. Таким работникам не нужно будет проводить повторные инструктажи.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Инструктажи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Все виды инструктажей на рабочем месте проводят непосредственные руководители работ.</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Вводный инструктаж нужно провести вновь принятым работникам, лицам, командированным в организацию и проходящим производственную практику.</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Разрешили освободить от первичного инструктажа на рабочем месте офисных работников, если у них оптимальные или допустимые условия труда. Перечень освобожденных работников утверждает работодатель.</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Повторный инструктаж по охране труда нужно будет проводить не реже одного раза в шесть месяцев.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Целевой инструктаж нужно проводить, если работники выполняют работы:</w:t>
      </w:r>
    </w:p>
    <w:p w:rsidR="00F2202F" w:rsidRPr="00F2202F" w:rsidRDefault="00F2202F" w:rsidP="00F2202F">
      <w:pPr>
        <w:numPr>
          <w:ilvl w:val="0"/>
          <w:numId w:val="3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повышенной опасности;</w:t>
      </w:r>
    </w:p>
    <w:p w:rsidR="00F2202F" w:rsidRPr="00F2202F" w:rsidRDefault="00F2202F" w:rsidP="00F2202F">
      <w:pPr>
        <w:numPr>
          <w:ilvl w:val="0"/>
          <w:numId w:val="3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которые выполняются только под непрерывным контролем;</w:t>
      </w:r>
    </w:p>
    <w:p w:rsidR="00F2202F" w:rsidRPr="00F2202F" w:rsidRDefault="00F2202F" w:rsidP="00F2202F">
      <w:pPr>
        <w:numPr>
          <w:ilvl w:val="0"/>
          <w:numId w:val="3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по нарядам-допускам;</w:t>
      </w:r>
    </w:p>
    <w:p w:rsidR="00F2202F" w:rsidRPr="00F2202F" w:rsidRDefault="00F2202F" w:rsidP="00F2202F">
      <w:pPr>
        <w:numPr>
          <w:ilvl w:val="0"/>
          <w:numId w:val="3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на проезжей части автомобильных дорог или железнодорожных путях;</w:t>
      </w:r>
    </w:p>
    <w:p w:rsidR="00F2202F" w:rsidRPr="00F2202F" w:rsidRDefault="00F2202F" w:rsidP="00F2202F">
      <w:pPr>
        <w:numPr>
          <w:ilvl w:val="0"/>
          <w:numId w:val="3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lastRenderedPageBreak/>
        <w:t>один раз, в том числе вне цеха, участка;</w:t>
      </w:r>
    </w:p>
    <w:p w:rsidR="00F2202F" w:rsidRPr="00F2202F" w:rsidRDefault="00F2202F" w:rsidP="00F2202F">
      <w:pPr>
        <w:numPr>
          <w:ilvl w:val="0"/>
          <w:numId w:val="3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по уборке территорий;</w:t>
      </w:r>
    </w:p>
    <w:p w:rsidR="00F2202F" w:rsidRPr="00F2202F" w:rsidRDefault="00F2202F" w:rsidP="00F2202F">
      <w:pPr>
        <w:numPr>
          <w:ilvl w:val="0"/>
          <w:numId w:val="3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по ликвидации последствий чрезвычайных ситуаций.</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Целевой инструктаж по охране труда при проведении конференций, семинаров, связанных с производственной деятельностью, на подконтрольной работодателю территории проводит организатор конференции, семинара или уполномоченный работодателем работник. При выполнении работ по ликвидации последствий чрезвычайных ситуаций инструктаж проводит руководитель работ по ликвидации последствий чрезвычайной ситуации в оперативном порядке.</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Стажировка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Работодатель должен определить перечень работников рабочих профессий, которые проходят стажировку. В перечень включите работников, которые выполняют работы повышенной опасности и прошли обучение безопасным методам и приемам выполнения таких работ.</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Стажировку нужно проводить по программам стажировки с отработкой практических навыков выполнения работ с использованием знаний и умений, которые работники получили в рамках обучения по охране труда. Минимальная продолжительность стажировки не должна быть менее двух смен.</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По новым правилам нужно проводить периодические стажировки в виде регулярных тренировок или учений. Это касается отдельных видов работ, например спасательных работ. В состав тренировок включите закрепление практических навыков использования СИЗ. Периодичность и содержание стажировок определите в рамках СУОТ.</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Программы обучения по охране труда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правилах закрепили требования к программам обучения. Их нужно будет разрабатывать с учетом СОУТ и оценки профрисков.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программы нужно включить практические занятия. В занятия включите отработку практических навыков безопасного выполнения работ не менее 25 процентов часов. В программах обучения работников использованию СИЗ и оказанию первой помощи – не менее 50 процентов часов.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Программы разработайте по примерным темам обучения, которые приложили к правилам. Минимальная продолжительность программ обучения:</w:t>
      </w:r>
    </w:p>
    <w:p w:rsidR="00F2202F" w:rsidRPr="00F2202F" w:rsidRDefault="00F2202F" w:rsidP="00F2202F">
      <w:pPr>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безопасным методам и приемам выполнения работ по общим вопросам охраны труда и функционирования СУОТ – 16 часов;</w:t>
      </w:r>
    </w:p>
    <w:p w:rsidR="00F2202F" w:rsidRPr="00F2202F" w:rsidRDefault="00F2202F" w:rsidP="00F2202F">
      <w:pPr>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безопасным методам и приемам выполнения работ при воздействии вредных или опасных производственных факторов по результатам СОУТ – 16 часов;</w:t>
      </w:r>
    </w:p>
    <w:p w:rsidR="00F2202F" w:rsidRPr="00F2202F" w:rsidRDefault="00F2202F" w:rsidP="00F2202F">
      <w:pPr>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безопасным методам и приемам выполнения работ, если есть опасности по результатам оценки профрисков, – 16 часов;</w:t>
      </w:r>
    </w:p>
    <w:p w:rsidR="00F2202F" w:rsidRPr="00F2202F" w:rsidRDefault="00F2202F" w:rsidP="00F2202F">
      <w:pPr>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оказанию первой помощи пострадавшим – 8 часов.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Продолжительность программ обучения безопасным методам и приемам выполнения работ повышенной опасности нужно учитывать по НПА с государственными нормативными требованиями по охране труда.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lastRenderedPageBreak/>
        <w:t>Если работник проходит обучение по нескольким программам, то продолжительность обучения суммируется и не должна быть меньше 40 часов. Причем в эту продолжительность не включается обучение безопасным методам и приемам выполнения работ повышенной опасности с дополнительными требованиями по обучению, а также обучение использованию СИЗ и оказанию первой помощи пострадавшим.</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Особенности обучения в микропредприятиях</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Работодатели микропредприятий могут проводить обучение по охране труда, первой помощи и использованию (применению) СИЗ через инструктажи на рабочем месте. Чтобы провести проверку знаний, такие работодатели должны назначить ответственного работника. Формировать комиссию по проверке знаний требований охраны труда не нужно.</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правилах разрешили совместить вводный инструктаж и инструктаж на рабочем месте. Их можно проводить вместе и результаты фиксировать в одном документе, например в журнале инструктажей. Проводить все инструктажи по охране, кроме целевого, могут СОТ или ответственный за проведение инструктажей в организации (</w:t>
      </w:r>
      <w:hyperlink r:id="rId84" w:anchor="/document/99/727688582/XA00M7C2N3/" w:tgtFrame="_self" w:tooltip="" w:history="1">
        <w:r w:rsidRPr="00F2202F">
          <w:rPr>
            <w:rFonts w:ascii="Times New Roman" w:eastAsia="Times New Roman" w:hAnsi="Times New Roman" w:cs="Times New Roman"/>
            <w:color w:val="0000FF"/>
            <w:sz w:val="24"/>
            <w:szCs w:val="24"/>
            <w:u w:val="single"/>
          </w:rPr>
          <w:t>п. 103 Правил обучения</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Нормы выдачи молока и равноценных продуктов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 1 сентября начнут действовать новые нормы выдачи молока и равноценных продуктов, условия выдачи и порядок компенсационных выплат (</w:t>
      </w:r>
      <w:hyperlink r:id="rId85" w:anchor="/document/99/350505356/" w:tgtFrame="_self" w:tooltip="" w:history="1">
        <w:r w:rsidRPr="00F2202F">
          <w:rPr>
            <w:rFonts w:ascii="Times New Roman" w:eastAsia="Times New Roman" w:hAnsi="Times New Roman" w:cs="Times New Roman"/>
            <w:color w:val="0000FF"/>
            <w:sz w:val="24"/>
            <w:szCs w:val="24"/>
            <w:u w:val="single"/>
          </w:rPr>
          <w:t>приказ Минтруда от 12.05.2022 № 291н</w:t>
        </w:r>
      </w:hyperlink>
      <w:r w:rsidRPr="00F2202F">
        <w:rPr>
          <w:rFonts w:ascii="Times New Roman" w:eastAsia="Times New Roman" w:hAnsi="Times New Roman" w:cs="Times New Roman"/>
          <w:sz w:val="24"/>
          <w:szCs w:val="24"/>
        </w:rPr>
        <w:t>). Они заменят действующие нормы, утвержденные приказом Минздравсоцразвития от 16.02.2009 № 45н. При этом порядок выдачи и компенсации выплат не распространяется на работников, контактирующих с аллергенами, канцерогенами и фиброгенами 1-го и 2-го классов опасности.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новых нормах убрали из равноценных продуктов сыр, молоко и диетические продукты. Теперь нужно выдавать продукты лечебно-профилактического питания при вредных условиях труда.</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Лечебно-профилактическое питание</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 1 сентября 2022 года начнет действовать перечень видов работ, при выполнении которых предоставляют бесплатно лечебно-профилактическое питание (</w:t>
      </w:r>
      <w:hyperlink r:id="rId86" w:anchor="/document/99/350505366/" w:tgtFrame="_self" w:tooltip="" w:history="1">
        <w:r w:rsidRPr="00F2202F">
          <w:rPr>
            <w:rFonts w:ascii="Times New Roman" w:eastAsia="Times New Roman" w:hAnsi="Times New Roman" w:cs="Times New Roman"/>
            <w:color w:val="0000FF"/>
            <w:sz w:val="24"/>
            <w:szCs w:val="24"/>
            <w:u w:val="single"/>
          </w:rPr>
          <w:t>приказ Минтруда от 16.05.2022 № 298н</w:t>
        </w:r>
      </w:hyperlink>
      <w:r w:rsidRPr="00F2202F">
        <w:rPr>
          <w:rFonts w:ascii="Times New Roman" w:eastAsia="Times New Roman" w:hAnsi="Times New Roman" w:cs="Times New Roman"/>
          <w:sz w:val="24"/>
          <w:szCs w:val="24"/>
        </w:rPr>
        <w:t>). Он заменит перечень, утвержденный приказом Минздравсоцразвития от 16.02.2009 № 46н.</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 новом перечне добавили наименование профессий в области ракетостроения, которым полагается бесплатное лечебно-профилактическое питание. К таким профессиям относятся, например, машинист крана, химик-испытатель и фельдшер.</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Расследование несчастных случаев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Утвердили положение о расследовании несчастных случаев на производстве и документы, которые нужно оформлять (</w:t>
      </w:r>
      <w:hyperlink r:id="rId87" w:anchor="/document/99/350340810/" w:tgtFrame="_self" w:tooltip="" w:history="1">
        <w:r w:rsidRPr="00F2202F">
          <w:rPr>
            <w:rFonts w:ascii="Times New Roman" w:eastAsia="Times New Roman" w:hAnsi="Times New Roman" w:cs="Times New Roman"/>
            <w:color w:val="0000FF"/>
            <w:sz w:val="24"/>
            <w:szCs w:val="24"/>
            <w:u w:val="single"/>
          </w:rPr>
          <w:t>приказ Минтруда от 20.04.2022 № 223н</w:t>
        </w:r>
      </w:hyperlink>
      <w:r w:rsidRPr="00F2202F">
        <w:rPr>
          <w:rFonts w:ascii="Times New Roman" w:eastAsia="Times New Roman" w:hAnsi="Times New Roman" w:cs="Times New Roman"/>
          <w:sz w:val="24"/>
          <w:szCs w:val="24"/>
        </w:rPr>
        <w:t>). С 1 сентября 2022 года документ заменил действующее постановление Минтруда от 24.10.2002 № 73.</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Требования к комиссии по расследованию НС</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lastRenderedPageBreak/>
        <w:t>Составили перечень видов деятельности и категорий работников, для которых предъявляют дополнительные требования к составу комиссии для расследования тяжелых несчастных случаев, смертельных и групповых с тяжелым и со смертельным исходом (</w:t>
      </w:r>
      <w:hyperlink r:id="rId88" w:anchor="/document/99/350340810/" w:tgtFrame="_self" w:tooltip="" w:history="1">
        <w:r w:rsidRPr="00F2202F">
          <w:rPr>
            <w:rFonts w:ascii="Times New Roman" w:eastAsia="Times New Roman" w:hAnsi="Times New Roman" w:cs="Times New Roman"/>
            <w:color w:val="0000FF"/>
            <w:sz w:val="24"/>
            <w:szCs w:val="24"/>
            <w:u w:val="single"/>
          </w:rPr>
          <w:t>п. 10 Положения № 223н</w:t>
        </w:r>
      </w:hyperlink>
      <w:r w:rsidRPr="00F2202F">
        <w:rPr>
          <w:rFonts w:ascii="Times New Roman" w:eastAsia="Times New Roman" w:hAnsi="Times New Roman" w:cs="Times New Roman"/>
          <w:sz w:val="24"/>
          <w:szCs w:val="24"/>
        </w:rPr>
        <w:t>). В перечень включили:</w:t>
      </w:r>
    </w:p>
    <w:p w:rsidR="00F2202F" w:rsidRPr="00F2202F" w:rsidRDefault="00F2202F" w:rsidP="00F2202F">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объекты электроэнергетики и теплоснабжения;</w:t>
      </w:r>
    </w:p>
    <w:p w:rsidR="00F2202F" w:rsidRPr="00F2202F" w:rsidRDefault="00F2202F" w:rsidP="00F2202F">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объекты, которые используют атомную энергию;</w:t>
      </w:r>
    </w:p>
    <w:p w:rsidR="00F2202F" w:rsidRPr="00F2202F" w:rsidRDefault="00F2202F" w:rsidP="00F2202F">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объекты ж/д транспорта;</w:t>
      </w:r>
    </w:p>
    <w:p w:rsidR="00F2202F" w:rsidRPr="00F2202F" w:rsidRDefault="00F2202F" w:rsidP="00F2202F">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организации с особым режимом охраны;</w:t>
      </w:r>
    </w:p>
    <w:p w:rsidR="00F2202F" w:rsidRPr="00F2202F" w:rsidRDefault="00F2202F" w:rsidP="00F2202F">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дипломатические представительства и консульства;</w:t>
      </w:r>
    </w:p>
    <w:p w:rsidR="00F2202F" w:rsidRPr="00F2202F" w:rsidRDefault="00F2202F" w:rsidP="00F2202F">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не находящиеся в полете воздушные судна;</w:t>
      </w:r>
    </w:p>
    <w:p w:rsidR="00F2202F" w:rsidRPr="00F2202F" w:rsidRDefault="00F2202F" w:rsidP="00F2202F">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граждан, которые ликвидируют последствия ЧС;</w:t>
      </w:r>
    </w:p>
    <w:p w:rsidR="00F2202F" w:rsidRPr="00F2202F" w:rsidRDefault="00F2202F" w:rsidP="00F2202F">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дистанционных работников.</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Ранее не регламентировали, как расследовать несчастные случаи с дистанционными работниками. Теперь требования к комиссии, которая расследует такие случаи, закрепили в </w:t>
      </w:r>
      <w:hyperlink r:id="rId89" w:anchor="/document/99/350340810/" w:tgtFrame="_self" w:tooltip="" w:history="1">
        <w:r w:rsidRPr="00F2202F">
          <w:rPr>
            <w:rFonts w:ascii="Times New Roman" w:eastAsia="Times New Roman" w:hAnsi="Times New Roman" w:cs="Times New Roman"/>
            <w:color w:val="0000FF"/>
            <w:sz w:val="24"/>
            <w:szCs w:val="24"/>
            <w:u w:val="single"/>
          </w:rPr>
          <w:t>подпункте «з» пункта 10 Положения № 223н</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Расследование НС с работниками по ГПД</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Изменили условия расследования несчастных случаев с работниками, которые выполняют работу по гражданско-правовому договору.</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Ранее представителей правоохранительных органов привлекали к расследованию несчастных случаев только по необходимости. С 1 сентября групповые несчастные случаи могут расследоваться на основании поступившей информации из правоохранительных органов. В работе комиссии участвуют представители органов исполнительной власти, профсоюзов и представители ФСС (</w:t>
      </w:r>
      <w:hyperlink r:id="rId90" w:anchor="/document/99/350340810/" w:tgtFrame="_self" w:tooltip="" w:history="1">
        <w:r w:rsidRPr="00F2202F">
          <w:rPr>
            <w:rFonts w:ascii="Times New Roman" w:eastAsia="Times New Roman" w:hAnsi="Times New Roman" w:cs="Times New Roman"/>
            <w:color w:val="0000FF"/>
            <w:sz w:val="24"/>
            <w:szCs w:val="24"/>
            <w:u w:val="single"/>
          </w:rPr>
          <w:t>п. 17 Положения № 223н</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Замена членов комиссии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Разрешили заменить одного из членов комиссии или председателя комиссии по расследованию несчастных случаев. Определили три случая:</w:t>
      </w:r>
    </w:p>
    <w:p w:rsidR="00F2202F" w:rsidRPr="00F2202F" w:rsidRDefault="00F2202F" w:rsidP="00F2202F">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Без уважительных причин не участвует в работе комиссии.</w:t>
      </w:r>
    </w:p>
    <w:p w:rsidR="00F2202F" w:rsidRPr="00F2202F" w:rsidRDefault="00F2202F" w:rsidP="00F2202F">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Не может исполнять свои обязанности по причине болезни или смерти.</w:t>
      </w:r>
    </w:p>
    <w:p w:rsidR="00F2202F" w:rsidRPr="00F2202F" w:rsidRDefault="00F2202F" w:rsidP="00F2202F">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Увольнение или освобождение от занимаемой должности.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Чтобы заменить члена комиссии, нужно письменно уведомить работодателя, образовавшего комиссию, и руководителя организации, направившего работника для участия в расследовании несчастного случая.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Документы, которые подтверждают замену члена или председателя комиссии, приобщают к материалам расследования. Работодатель в течение 24 часов после получения письменного уведомления вносит изменения в приказ об образовании комиссии.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Это указано в </w:t>
      </w:r>
      <w:hyperlink r:id="rId91" w:anchor="/document/99/350340810/" w:tgtFrame="_self" w:tooltip="" w:history="1">
        <w:r w:rsidRPr="00F2202F">
          <w:rPr>
            <w:rFonts w:ascii="Times New Roman" w:eastAsia="Times New Roman" w:hAnsi="Times New Roman" w:cs="Times New Roman"/>
            <w:color w:val="0000FF"/>
            <w:sz w:val="24"/>
            <w:szCs w:val="24"/>
            <w:u w:val="single"/>
          </w:rPr>
          <w:t>пункте 23 Положения № 223н</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 xml:space="preserve">Расследование НС, о котором сообщили несвоевременно </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Разрешили организовать работу комиссии по месту регистрации работодателя.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lastRenderedPageBreak/>
        <w:t>Несчастные случаи, о которых не сообщили своевременно работодателю или в результате которых нетрудоспособность наступила не сразу, расследуются по заявлению пострадавшего или его доверенного лица. Формировать комиссию для расследования такого несчастного случая разрешат по месту регистрации работодателя или месту происшествия несчастного случая. При этом учитывают:</w:t>
      </w:r>
    </w:p>
    <w:p w:rsidR="00F2202F" w:rsidRPr="00F2202F" w:rsidRDefault="00F2202F" w:rsidP="00F2202F">
      <w:pPr>
        <w:numPr>
          <w:ilvl w:val="0"/>
          <w:numId w:val="3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срок подачи заявления пострадавшим или его доверенным лицом;</w:t>
      </w:r>
    </w:p>
    <w:p w:rsidR="00F2202F" w:rsidRPr="00F2202F" w:rsidRDefault="00F2202F" w:rsidP="00F2202F">
      <w:pPr>
        <w:numPr>
          <w:ilvl w:val="0"/>
          <w:numId w:val="3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обстоятельства несчастного случая.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Это указано в </w:t>
      </w:r>
      <w:hyperlink r:id="rId92" w:anchor="/document/99/350340810/" w:tgtFrame="_self" w:tooltip="" w:history="1">
        <w:r w:rsidRPr="00F2202F">
          <w:rPr>
            <w:rFonts w:ascii="Times New Roman" w:eastAsia="Times New Roman" w:hAnsi="Times New Roman" w:cs="Times New Roman"/>
            <w:color w:val="0000FF"/>
            <w:sz w:val="24"/>
            <w:szCs w:val="24"/>
            <w:u w:val="single"/>
          </w:rPr>
          <w:t>пункте 24 Положения № 223н</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Опрос очевидцев и осмотр места происшествия с применением дистанционных технологий</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Если комиссия не может опросить очевидцев несчастного случая и осмотреть место происшествия очно, то допустимо применить дистанционные технологии. Получить объяснения пострадавшего и осмотреть место происшествия можно с помощью видео-конференц-связи (</w:t>
      </w:r>
      <w:hyperlink r:id="rId93" w:anchor="/document/99/350340810/" w:tgtFrame="_self" w:tooltip="" w:history="1">
        <w:r w:rsidRPr="00F2202F">
          <w:rPr>
            <w:rFonts w:ascii="Times New Roman" w:eastAsia="Times New Roman" w:hAnsi="Times New Roman" w:cs="Times New Roman"/>
            <w:color w:val="0000FF"/>
            <w:sz w:val="24"/>
            <w:szCs w:val="24"/>
            <w:u w:val="single"/>
          </w:rPr>
          <w:t>п. 25 Положения № 223н</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Опрос несовершеннолетнего пострадавшего</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Проводить опрос несовершеннолетнего пострадавшего можно только с обязательным участием законных представителей:</w:t>
      </w:r>
    </w:p>
    <w:p w:rsidR="00F2202F" w:rsidRPr="00F2202F" w:rsidRDefault="00F2202F" w:rsidP="00F2202F">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родителей;</w:t>
      </w:r>
    </w:p>
    <w:p w:rsidR="00F2202F" w:rsidRPr="00F2202F" w:rsidRDefault="00F2202F" w:rsidP="00F2202F">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опекунов;</w:t>
      </w:r>
    </w:p>
    <w:p w:rsidR="00F2202F" w:rsidRPr="00F2202F" w:rsidRDefault="00F2202F" w:rsidP="00F2202F">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попечителей.</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Это следует из </w:t>
      </w:r>
      <w:hyperlink r:id="rId94" w:anchor="/document/99/350340810/" w:tgtFrame="_self" w:tooltip="" w:history="1">
        <w:r w:rsidRPr="00F2202F">
          <w:rPr>
            <w:rFonts w:ascii="Times New Roman" w:eastAsia="Times New Roman" w:hAnsi="Times New Roman" w:cs="Times New Roman"/>
            <w:color w:val="0000FF"/>
            <w:sz w:val="24"/>
            <w:szCs w:val="24"/>
            <w:u w:val="single"/>
          </w:rPr>
          <w:t>подпункта 2 пункта 25 Положения № 223н</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Дистанционные заседания комиссии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Если заседание комиссии нельзя провести очно, то допустимо использовать любые средства связи, в том числе видео-конференц-связь (</w:t>
      </w:r>
      <w:hyperlink r:id="rId95" w:anchor="/document/99/350340810/" w:tgtFrame="_self" w:tooltip="" w:history="1">
        <w:r w:rsidRPr="00F2202F">
          <w:rPr>
            <w:rFonts w:ascii="Times New Roman" w:eastAsia="Times New Roman" w:hAnsi="Times New Roman" w:cs="Times New Roman"/>
            <w:color w:val="0000FF"/>
            <w:sz w:val="24"/>
            <w:szCs w:val="24"/>
            <w:u w:val="single"/>
          </w:rPr>
          <w:t>п. 26 Положения № 223н</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Итоги заседания комиссии оформляют протоколом в произвольной форме, подписывают его все члены комиссии. Протокол приобщают к материалам расследования несчастного случая.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Экспертное заключение</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Если работник погиб, комиссия вправе потребовать экспертное заключение о причинах смерти и его нахождении в момент несчастного случая в состоянии алкогольного, наркотического или иного токсического опьянения. Экспертное заключение приобщают к материалам расследования (</w:t>
      </w:r>
      <w:hyperlink r:id="rId96" w:anchor="/document/99/350340810/XA00M3A2ME/" w:tgtFrame="_self" w:tooltip="" w:history="1">
        <w:r w:rsidRPr="00F2202F">
          <w:rPr>
            <w:rFonts w:ascii="Times New Roman" w:eastAsia="Times New Roman" w:hAnsi="Times New Roman" w:cs="Times New Roman"/>
            <w:color w:val="0000FF"/>
            <w:sz w:val="24"/>
            <w:szCs w:val="24"/>
            <w:u w:val="single"/>
          </w:rPr>
          <w:t>п. 27 Положения № 223н</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Фиксированные сроки сообщения о последствиях НС и принятых мерах</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Работодатель обязан в течение 10 календарных дней направить в ГИТ сообщение о последствиях несчастного случая на производстве и принятых мерах. Сделать это нужно после завершения расследования, получения диагноза пострадавшего и окончания его </w:t>
      </w:r>
      <w:r w:rsidRPr="00F2202F">
        <w:rPr>
          <w:rFonts w:ascii="Times New Roman" w:eastAsia="Times New Roman" w:hAnsi="Times New Roman" w:cs="Times New Roman"/>
          <w:sz w:val="24"/>
          <w:szCs w:val="24"/>
        </w:rPr>
        <w:lastRenderedPageBreak/>
        <w:t>временной нетрудоспособности. Если несчастный случай со смертельным исходом, то сообщить о нем надо в течение месяца после завершения расследования.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Это указано в </w:t>
      </w:r>
      <w:hyperlink r:id="rId97" w:anchor="/document/99/350340810/" w:tgtFrame="_self" w:tooltip="" w:history="1">
        <w:r w:rsidRPr="00F2202F">
          <w:rPr>
            <w:rFonts w:ascii="Times New Roman" w:eastAsia="Times New Roman" w:hAnsi="Times New Roman" w:cs="Times New Roman"/>
            <w:color w:val="0000FF"/>
            <w:sz w:val="24"/>
            <w:szCs w:val="24"/>
            <w:u w:val="single"/>
          </w:rPr>
          <w:t>пункте 33 Положения № 223н</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Доказательства о нарушении порядка расследования НС</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Если инспектор ГИТ установит, что акт о несчастном случае не соответствует обстоятельствам и материалам расследования, то он вправе обязать работодателя внести в акт необходимые изменения и дополнения. К таким сведениям, которые доказывают нарушения порядка расследования, отнесли:</w:t>
      </w:r>
    </w:p>
    <w:p w:rsidR="00F2202F" w:rsidRPr="00F2202F" w:rsidRDefault="00F2202F" w:rsidP="00F2202F">
      <w:pPr>
        <w:numPr>
          <w:ilvl w:val="0"/>
          <w:numId w:val="4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неправильно сформированную комиссию;</w:t>
      </w:r>
    </w:p>
    <w:p w:rsidR="00F2202F" w:rsidRPr="00F2202F" w:rsidRDefault="00F2202F" w:rsidP="00F2202F">
      <w:pPr>
        <w:numPr>
          <w:ilvl w:val="0"/>
          <w:numId w:val="4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несчастный случай, который комиссия неправомерно квалифицировала как несчастный случай, не связанный с производством;</w:t>
      </w:r>
    </w:p>
    <w:p w:rsidR="00F2202F" w:rsidRPr="00F2202F" w:rsidRDefault="00F2202F" w:rsidP="00F2202F">
      <w:pPr>
        <w:numPr>
          <w:ilvl w:val="0"/>
          <w:numId w:val="4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причины несчастного случая, которые не соответствуют фактическим обстоятельствам и материалам расследования;</w:t>
      </w:r>
    </w:p>
    <w:p w:rsidR="00F2202F" w:rsidRPr="00F2202F" w:rsidRDefault="00F2202F" w:rsidP="00F2202F">
      <w:pPr>
        <w:numPr>
          <w:ilvl w:val="0"/>
          <w:numId w:val="4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отказ члена комиссии подписать акт о несчастном случае;</w:t>
      </w:r>
    </w:p>
    <w:p w:rsidR="00F2202F" w:rsidRPr="00F2202F" w:rsidRDefault="00F2202F" w:rsidP="00F2202F">
      <w:pPr>
        <w:numPr>
          <w:ilvl w:val="0"/>
          <w:numId w:val="4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изменение степени тяжести и последствий несчастного случая.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Это указано в </w:t>
      </w:r>
      <w:hyperlink r:id="rId98" w:anchor="/document/99/350340810/" w:tgtFrame="_self" w:tooltip="" w:history="1">
        <w:r w:rsidRPr="00F2202F">
          <w:rPr>
            <w:rFonts w:ascii="Times New Roman" w:eastAsia="Times New Roman" w:hAnsi="Times New Roman" w:cs="Times New Roman"/>
            <w:color w:val="0000FF"/>
            <w:sz w:val="24"/>
            <w:szCs w:val="24"/>
            <w:u w:val="single"/>
          </w:rPr>
          <w:t>пункте 36 Положения № 223н</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 xml:space="preserve">Новые формы документов </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Разработали новые формы документов для расследования несчастных случаев на производстве (</w:t>
      </w:r>
      <w:hyperlink r:id="rId99" w:anchor="/document/99/350340810/ZAP212Q3BA/" w:tgtFrame="_self" w:tooltip="" w:history="1">
        <w:r w:rsidRPr="00F2202F">
          <w:rPr>
            <w:rFonts w:ascii="Times New Roman" w:eastAsia="Times New Roman" w:hAnsi="Times New Roman" w:cs="Times New Roman"/>
            <w:color w:val="0000FF"/>
            <w:sz w:val="24"/>
            <w:szCs w:val="24"/>
            <w:u w:val="single"/>
          </w:rPr>
          <w:t>приложение № 2</w:t>
        </w:r>
      </w:hyperlink>
      <w:r w:rsidRPr="00F2202F">
        <w:rPr>
          <w:rFonts w:ascii="Times New Roman" w:eastAsia="Times New Roman" w:hAnsi="Times New Roman" w:cs="Times New Roman"/>
          <w:sz w:val="24"/>
          <w:szCs w:val="24"/>
        </w:rPr>
        <w:t xml:space="preserve"> к </w:t>
      </w:r>
      <w:hyperlink r:id="rId100" w:anchor="/document/99/350340810/" w:tgtFrame="_self" w:tooltip="" w:history="1">
        <w:r w:rsidRPr="00F2202F">
          <w:rPr>
            <w:rFonts w:ascii="Times New Roman" w:eastAsia="Times New Roman" w:hAnsi="Times New Roman" w:cs="Times New Roman"/>
            <w:color w:val="0000FF"/>
            <w:sz w:val="24"/>
            <w:szCs w:val="24"/>
            <w:u w:val="single"/>
          </w:rPr>
          <w:t>приказу Минтруда от 20.04.2022 № 223н</w:t>
        </w:r>
      </w:hyperlink>
      <w:r w:rsidRPr="00F2202F">
        <w:rPr>
          <w:rFonts w:ascii="Times New Roman" w:eastAsia="Times New Roman" w:hAnsi="Times New Roman" w:cs="Times New Roman"/>
          <w:sz w:val="24"/>
          <w:szCs w:val="24"/>
        </w:rPr>
        <w:t>):</w:t>
      </w:r>
    </w:p>
    <w:p w:rsidR="00F2202F" w:rsidRPr="00F2202F" w:rsidRDefault="00F2202F" w:rsidP="00F2202F">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извещение о несчастном случае на производстве (групповом, тяжелом, со смертельным исходом);</w:t>
      </w:r>
    </w:p>
    <w:p w:rsidR="00F2202F" w:rsidRPr="00F2202F" w:rsidRDefault="00F2202F" w:rsidP="00F2202F">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форма Н-1;</w:t>
      </w:r>
    </w:p>
    <w:p w:rsidR="00F2202F" w:rsidRPr="00F2202F" w:rsidRDefault="00F2202F" w:rsidP="00F2202F">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форма Н-1ПС;</w:t>
      </w:r>
    </w:p>
    <w:p w:rsidR="00F2202F" w:rsidRPr="00F2202F" w:rsidRDefault="00F2202F" w:rsidP="00F2202F">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форма Н-1ЧС;</w:t>
      </w:r>
    </w:p>
    <w:p w:rsidR="00F2202F" w:rsidRPr="00F2202F" w:rsidRDefault="00F2202F" w:rsidP="00F2202F">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акт о расследовании группового НС (легкого, тяжелого, со смертельным исходом);</w:t>
      </w:r>
    </w:p>
    <w:p w:rsidR="00F2202F" w:rsidRPr="00F2202F" w:rsidRDefault="00F2202F" w:rsidP="00F2202F">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акт о расследовании обстоятельств происшествия, предполагающего гибель работника в результате НС;</w:t>
      </w:r>
    </w:p>
    <w:p w:rsidR="00F2202F" w:rsidRPr="00F2202F" w:rsidRDefault="00F2202F" w:rsidP="00F2202F">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заключение ГИТ;</w:t>
      </w:r>
    </w:p>
    <w:p w:rsidR="00F2202F" w:rsidRPr="00F2202F" w:rsidRDefault="00F2202F" w:rsidP="00F2202F">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протокол опроса пострадавшего (очевидца, должностного лица);</w:t>
      </w:r>
    </w:p>
    <w:p w:rsidR="00F2202F" w:rsidRPr="00F2202F" w:rsidRDefault="00F2202F" w:rsidP="00F2202F">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протокол осмотра места НС;</w:t>
      </w:r>
    </w:p>
    <w:p w:rsidR="00F2202F" w:rsidRPr="00F2202F" w:rsidRDefault="00F2202F" w:rsidP="00F2202F">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сообщение о последствиях НС на производстве и принятых мерах;</w:t>
      </w:r>
    </w:p>
    <w:p w:rsidR="00F2202F" w:rsidRPr="00F2202F" w:rsidRDefault="00F2202F" w:rsidP="00F2202F">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журнал регистрации НС на производстве.</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Учитывают сведения о проведенной оценке профрисков. Если оценка профрисков не проводилась, это указывают в документах расследования.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Классификаторы для расследования НС</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Для оформления материалов по расследованию несчастного случая разработали специальные классификаторы. Несчастные случаи квалифицируют по видам, причинам и категории несчастного случая.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Классификаторы представлены в </w:t>
      </w:r>
      <w:hyperlink r:id="rId101" w:anchor="/document/99/350340810/XA00M742MU/" w:tgtFrame="_self" w:tooltip="" w:history="1">
        <w:r w:rsidRPr="00F2202F">
          <w:rPr>
            <w:rFonts w:ascii="Times New Roman" w:eastAsia="Times New Roman" w:hAnsi="Times New Roman" w:cs="Times New Roman"/>
            <w:color w:val="0000FF"/>
            <w:sz w:val="24"/>
            <w:szCs w:val="24"/>
            <w:u w:val="single"/>
          </w:rPr>
          <w:t>приложении № 3</w:t>
        </w:r>
      </w:hyperlink>
      <w:r w:rsidRPr="00F2202F">
        <w:rPr>
          <w:rFonts w:ascii="Times New Roman" w:eastAsia="Times New Roman" w:hAnsi="Times New Roman" w:cs="Times New Roman"/>
          <w:sz w:val="24"/>
          <w:szCs w:val="24"/>
        </w:rPr>
        <w:t xml:space="preserve"> к </w:t>
      </w:r>
      <w:hyperlink r:id="rId102" w:anchor="/document/99/350340810/" w:tgtFrame="_self" w:tooltip="" w:history="1">
        <w:r w:rsidRPr="00F2202F">
          <w:rPr>
            <w:rFonts w:ascii="Times New Roman" w:eastAsia="Times New Roman" w:hAnsi="Times New Roman" w:cs="Times New Roman"/>
            <w:color w:val="0000FF"/>
            <w:sz w:val="24"/>
            <w:szCs w:val="24"/>
            <w:u w:val="single"/>
          </w:rPr>
          <w:t>приказу Минтруда от 20.04.2022 № 223н</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lastRenderedPageBreak/>
        <w:t xml:space="preserve">Как организовать расследование несчастных случаев по новым правилам, </w:t>
      </w:r>
      <w:hyperlink r:id="rId103" w:anchor="/document/16/126119/" w:tgtFrame="_self" w:tooltip="" w:history="1">
        <w:r w:rsidRPr="00F2202F">
          <w:rPr>
            <w:rFonts w:ascii="Times New Roman" w:eastAsia="Times New Roman" w:hAnsi="Times New Roman" w:cs="Times New Roman"/>
            <w:color w:val="0000FF"/>
            <w:sz w:val="24"/>
            <w:szCs w:val="24"/>
            <w:u w:val="single"/>
          </w:rPr>
          <w:t>читайте в материале Системы</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Психосвидетельствование</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 1 сентября 2022 года начнет действовать новый порядок проведения психосвидетельствования (</w:t>
      </w:r>
      <w:hyperlink r:id="rId104" w:anchor="/document/99/350505360/" w:tgtFrame="_self" w:tooltip="" w:history="1">
        <w:r w:rsidRPr="00F2202F">
          <w:rPr>
            <w:rFonts w:ascii="Times New Roman" w:eastAsia="Times New Roman" w:hAnsi="Times New Roman" w:cs="Times New Roman"/>
            <w:color w:val="0000FF"/>
            <w:sz w:val="24"/>
            <w:szCs w:val="24"/>
            <w:u w:val="single"/>
          </w:rPr>
          <w:t>приказ Минздрава от 20.05.2022 № 342</w:t>
        </w:r>
      </w:hyperlink>
      <w:r w:rsidRPr="00F2202F">
        <w:rPr>
          <w:rFonts w:ascii="Times New Roman" w:eastAsia="Times New Roman" w:hAnsi="Times New Roman" w:cs="Times New Roman"/>
          <w:sz w:val="24"/>
          <w:szCs w:val="24"/>
        </w:rPr>
        <w:t>). По нему освидетельствование проведут по видам работ, указанным в приложении 2 к приказу Минздрава от 20.05.2022 № 342. Сам порядок прохождения психосвидетельствования оставили прежним. Но в нем установили форму направления. </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Что изменится в новом порядке, </w:t>
      </w:r>
      <w:hyperlink r:id="rId105" w:anchor="/document/16/122871/dfasr9xww5/" w:tgtFrame="_self" w:tooltip="" w:history="1">
        <w:r w:rsidRPr="00F2202F">
          <w:rPr>
            <w:rFonts w:ascii="Times New Roman" w:eastAsia="Times New Roman" w:hAnsi="Times New Roman" w:cs="Times New Roman"/>
            <w:color w:val="0000FF"/>
            <w:sz w:val="24"/>
            <w:szCs w:val="24"/>
            <w:u w:val="single"/>
          </w:rPr>
          <w:t>читайте в материале Системы</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Требования к организациям, оказывающим услуги по ОТ</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 1 сентября 2022 года начнут действовать правила аккредитации и требования к юрлицам и ИП, оказывающим услуги в области охраны труда (</w:t>
      </w:r>
      <w:hyperlink r:id="rId106" w:anchor="/document/99/727638447/" w:tgtFrame="_self" w:tooltip="" w:history="1">
        <w:r w:rsidRPr="00F2202F">
          <w:rPr>
            <w:rFonts w:ascii="Times New Roman" w:eastAsia="Times New Roman" w:hAnsi="Times New Roman" w:cs="Times New Roman"/>
            <w:color w:val="0000FF"/>
            <w:sz w:val="24"/>
            <w:szCs w:val="24"/>
            <w:u w:val="single"/>
          </w:rPr>
          <w:t>постановление Правительства от 16.12.2021 № 2334</w:t>
        </w:r>
      </w:hyperlink>
      <w:r w:rsidRPr="00F2202F">
        <w:rPr>
          <w:rFonts w:ascii="Times New Roman" w:eastAsia="Times New Roman" w:hAnsi="Times New Roman" w:cs="Times New Roman"/>
          <w:sz w:val="24"/>
          <w:szCs w:val="24"/>
        </w:rPr>
        <w:t>). По правилам организации будут оказывать услуги до 1 марта 2023 года, после чего нужно подтвердить соответствие новым требованиям. Если они не подтвердят соответствие требованиям, то их исключат из реестра аккредитованных организаций с 1 сентября 2023 года.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Получать аккредитацию должны юрлица и ИП, которые планируют оказывать услуги по осуществлению функции службы охраны труда или специалиста по охране труда, а также обучать по охране труда. Такие организации должны указать услугу по аккредитации как основной вид деятельности, а также иметь:</w:t>
      </w:r>
    </w:p>
    <w:p w:rsidR="00F2202F" w:rsidRPr="00F2202F" w:rsidRDefault="00F2202F" w:rsidP="00F2202F">
      <w:pPr>
        <w:numPr>
          <w:ilvl w:val="0"/>
          <w:numId w:val="4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организационную структуру по оказанию качественной услуги;</w:t>
      </w:r>
    </w:p>
    <w:p w:rsidR="00F2202F" w:rsidRPr="00F2202F" w:rsidRDefault="00F2202F" w:rsidP="00F2202F">
      <w:pPr>
        <w:numPr>
          <w:ilvl w:val="0"/>
          <w:numId w:val="4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руководство по качеству оказания услуг;</w:t>
      </w:r>
    </w:p>
    <w:p w:rsidR="00F2202F" w:rsidRPr="00F2202F" w:rsidRDefault="00F2202F" w:rsidP="00F2202F">
      <w:pPr>
        <w:numPr>
          <w:ilvl w:val="0"/>
          <w:numId w:val="4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материально-технические ресурсы для оказания услуг;</w:t>
      </w:r>
    </w:p>
    <w:p w:rsidR="00F2202F" w:rsidRPr="00F2202F" w:rsidRDefault="00F2202F" w:rsidP="00F2202F">
      <w:pPr>
        <w:numPr>
          <w:ilvl w:val="0"/>
          <w:numId w:val="4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справочную базу нормативных актов по охране труда.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ИП могут самостоятельно оказывать услуги в качестве СОТа или службы по ОТ у работодателей с численностью не больше 50 человек, если есть три СОТа:</w:t>
      </w:r>
    </w:p>
    <w:p w:rsidR="00F2202F" w:rsidRPr="00F2202F" w:rsidRDefault="00F2202F" w:rsidP="00F2202F">
      <w:pPr>
        <w:numPr>
          <w:ilvl w:val="0"/>
          <w:numId w:val="4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 высшим образованием по программе «Техносферная безопасность»;</w:t>
      </w:r>
    </w:p>
    <w:p w:rsidR="00F2202F" w:rsidRPr="00F2202F" w:rsidRDefault="00F2202F" w:rsidP="00F2202F">
      <w:pPr>
        <w:numPr>
          <w:ilvl w:val="0"/>
          <w:numId w:val="4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 переподготовкой по программе «Техносферная безопасность»;</w:t>
      </w:r>
    </w:p>
    <w:p w:rsidR="00F2202F" w:rsidRPr="00F2202F" w:rsidRDefault="00F2202F" w:rsidP="00F2202F">
      <w:pPr>
        <w:numPr>
          <w:ilvl w:val="0"/>
          <w:numId w:val="4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 опытом работы в охране труда больше трех лет.</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Также определили, что нужно для обучения по вопросам охраны труда. Для обучения безопасным методам и приемам выполнения работ в организации должны быть программы обучения, учебно-методические и технические материалы. Кроме того, в организации должны быть работники со стажем работы пять лет в области охраны труда.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Со 2 июля Роспотребнадзор приостановил действие ранее введенных ограничений по коронавирусу (</w:t>
      </w:r>
      <w:hyperlink r:id="rId107" w:anchor="/document/99/350968627/" w:tgtFrame="_self" w:tooltip="" w:history="1">
        <w:r w:rsidRPr="00F2202F">
          <w:rPr>
            <w:rFonts w:ascii="Times New Roman" w:eastAsia="Times New Roman" w:hAnsi="Times New Roman" w:cs="Times New Roman"/>
            <w:color w:val="0000FF"/>
            <w:sz w:val="24"/>
            <w:szCs w:val="24"/>
            <w:u w:val="single"/>
          </w:rPr>
          <w:t>постановление главного санитарного врача от 20.06.2022 № 18</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Из-за снижения заболеваемости коронавирусом временно отменили:</w:t>
      </w:r>
    </w:p>
    <w:p w:rsidR="00F2202F" w:rsidRPr="00F2202F" w:rsidRDefault="00F2202F" w:rsidP="00F2202F">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масочный режим;</w:t>
      </w:r>
    </w:p>
    <w:p w:rsidR="00F2202F" w:rsidRPr="00F2202F" w:rsidRDefault="00F2202F" w:rsidP="00F2202F">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lastRenderedPageBreak/>
        <w:t>режим самоизоляции;</w:t>
      </w:r>
    </w:p>
    <w:p w:rsidR="00F2202F" w:rsidRPr="00F2202F" w:rsidRDefault="00F2202F" w:rsidP="00F2202F">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режим дезинфекции на общественном транспорте, в такси, в местах массового пребывания людей;</w:t>
      </w:r>
    </w:p>
    <w:p w:rsidR="00F2202F" w:rsidRPr="00F2202F" w:rsidRDefault="00F2202F" w:rsidP="00F2202F">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выдачу листков нетрудоспособности лицам, находящимся в изоляции;</w:t>
      </w:r>
    </w:p>
    <w:p w:rsidR="00F2202F" w:rsidRPr="00F2202F" w:rsidRDefault="00F2202F" w:rsidP="00F2202F">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обязательное соблюдение изоляции иностранными гражданами и лицами без гражданства, прибывающими в РФ в целях осуществления трудовой деятельности.</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Также с июля возобновляют работу общепита в ночное время и проведение массовых мероприятий.</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Если обстановка по коронавирусу ухудшится, то ограничения возобновят. При этом продолжают выявлять заболевших и следить за эпидемической ситуацией.</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Ситуация</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Какие документы вступили в силу 1 сентября 2022 года</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 1 сентября 2022 году начали действовать:</w:t>
      </w:r>
    </w:p>
    <w:p w:rsidR="00F2202F" w:rsidRPr="00F2202F" w:rsidRDefault="00F2202F" w:rsidP="00F2202F">
      <w:pPr>
        <w:numPr>
          <w:ilvl w:val="0"/>
          <w:numId w:val="4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правила обучения по охране труда – </w:t>
      </w:r>
      <w:hyperlink r:id="rId108" w:anchor="/document/99/727688582/" w:tgtFrame="_self" w:tooltip="" w:history="1">
        <w:r w:rsidRPr="00F2202F">
          <w:rPr>
            <w:rFonts w:ascii="Times New Roman" w:eastAsia="Times New Roman" w:hAnsi="Times New Roman" w:cs="Times New Roman"/>
            <w:color w:val="0000FF"/>
            <w:sz w:val="24"/>
            <w:szCs w:val="24"/>
            <w:u w:val="single"/>
          </w:rPr>
          <w:t>постановление Правительства от 24.12.2021 № 2464</w:t>
        </w:r>
      </w:hyperlink>
      <w:r w:rsidRPr="00F2202F">
        <w:rPr>
          <w:rFonts w:ascii="Times New Roman" w:eastAsia="Times New Roman" w:hAnsi="Times New Roman" w:cs="Times New Roman"/>
          <w:sz w:val="24"/>
          <w:szCs w:val="24"/>
        </w:rPr>
        <w:t>;</w:t>
      </w:r>
    </w:p>
    <w:p w:rsidR="00F2202F" w:rsidRPr="00F2202F" w:rsidRDefault="00F2202F" w:rsidP="00F2202F">
      <w:pPr>
        <w:numPr>
          <w:ilvl w:val="0"/>
          <w:numId w:val="4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требования к организациям, оказывающим услуги в области охраны труда – </w:t>
      </w:r>
      <w:hyperlink r:id="rId109" w:anchor="/document/99/727638447/" w:tgtFrame="_self" w:tooltip="" w:history="1">
        <w:r w:rsidRPr="00F2202F">
          <w:rPr>
            <w:rFonts w:ascii="Times New Roman" w:eastAsia="Times New Roman" w:hAnsi="Times New Roman" w:cs="Times New Roman"/>
            <w:color w:val="0000FF"/>
            <w:sz w:val="24"/>
            <w:szCs w:val="24"/>
            <w:u w:val="single"/>
          </w:rPr>
          <w:t>постановление Правительства от 16.12.2021 № 2334</w:t>
        </w:r>
      </w:hyperlink>
      <w:r w:rsidRPr="00F2202F">
        <w:rPr>
          <w:rFonts w:ascii="Times New Roman" w:eastAsia="Times New Roman" w:hAnsi="Times New Roman" w:cs="Times New Roman"/>
          <w:sz w:val="24"/>
          <w:szCs w:val="24"/>
        </w:rPr>
        <w:t>;</w:t>
      </w:r>
    </w:p>
    <w:p w:rsidR="00F2202F" w:rsidRPr="00F2202F" w:rsidRDefault="00F2202F" w:rsidP="00F2202F">
      <w:pPr>
        <w:numPr>
          <w:ilvl w:val="0"/>
          <w:numId w:val="4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нормы молока и равноценных продуктов, условия выдачи и порядок компенсационных выплат – </w:t>
      </w:r>
      <w:hyperlink r:id="rId110" w:anchor="/document/99/350505356/" w:tgtFrame="_self" w:tooltip="" w:history="1">
        <w:r w:rsidRPr="00F2202F">
          <w:rPr>
            <w:rFonts w:ascii="Times New Roman" w:eastAsia="Times New Roman" w:hAnsi="Times New Roman" w:cs="Times New Roman"/>
            <w:color w:val="0000FF"/>
            <w:sz w:val="24"/>
            <w:szCs w:val="24"/>
            <w:u w:val="single"/>
          </w:rPr>
          <w:t>приказ Минтруда от от 12.05.2022 № 291н</w:t>
        </w:r>
      </w:hyperlink>
      <w:r w:rsidRPr="00F2202F">
        <w:rPr>
          <w:rFonts w:ascii="Times New Roman" w:eastAsia="Times New Roman" w:hAnsi="Times New Roman" w:cs="Times New Roman"/>
          <w:sz w:val="24"/>
          <w:szCs w:val="24"/>
        </w:rPr>
        <w:t>;</w:t>
      </w:r>
    </w:p>
    <w:p w:rsidR="00F2202F" w:rsidRPr="00F2202F" w:rsidRDefault="00F2202F" w:rsidP="00F2202F">
      <w:pPr>
        <w:numPr>
          <w:ilvl w:val="0"/>
          <w:numId w:val="4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порядок проведения психосвидетельствования – </w:t>
      </w:r>
      <w:hyperlink r:id="rId111" w:anchor="/document/99/350505360/" w:tgtFrame="_self" w:tooltip="" w:history="1">
        <w:r w:rsidRPr="00F2202F">
          <w:rPr>
            <w:rFonts w:ascii="Times New Roman" w:eastAsia="Times New Roman" w:hAnsi="Times New Roman" w:cs="Times New Roman"/>
            <w:color w:val="0000FF"/>
            <w:sz w:val="24"/>
            <w:szCs w:val="24"/>
            <w:u w:val="single"/>
          </w:rPr>
          <w:t>приказ Минздрава от 20.05.2022 № 342</w:t>
        </w:r>
      </w:hyperlink>
      <w:r w:rsidRPr="00F2202F">
        <w:rPr>
          <w:rFonts w:ascii="Times New Roman" w:eastAsia="Times New Roman" w:hAnsi="Times New Roman" w:cs="Times New Roman"/>
          <w:sz w:val="24"/>
          <w:szCs w:val="24"/>
        </w:rPr>
        <w:t>;</w:t>
      </w:r>
    </w:p>
    <w:p w:rsidR="00F2202F" w:rsidRPr="00F2202F" w:rsidRDefault="00F2202F" w:rsidP="00F2202F">
      <w:pPr>
        <w:numPr>
          <w:ilvl w:val="0"/>
          <w:numId w:val="4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перечень работ для бесплатной выдачи лечебно-профилактического питания –</w:t>
      </w:r>
      <w:hyperlink r:id="rId112" w:anchor="/document/99/350505366/" w:tgtFrame="_self" w:tooltip="" w:history="1">
        <w:r w:rsidRPr="00F2202F">
          <w:rPr>
            <w:rFonts w:ascii="Times New Roman" w:eastAsia="Times New Roman" w:hAnsi="Times New Roman" w:cs="Times New Roman"/>
            <w:color w:val="0000FF"/>
            <w:sz w:val="24"/>
            <w:szCs w:val="24"/>
            <w:u w:val="single"/>
          </w:rPr>
          <w:t>приказ Минтруда от 16.05.2022 № 298н</w:t>
        </w:r>
      </w:hyperlink>
      <w:r w:rsidRPr="00F2202F">
        <w:rPr>
          <w:rFonts w:ascii="Times New Roman" w:eastAsia="Times New Roman" w:hAnsi="Times New Roman" w:cs="Times New Roman"/>
          <w:sz w:val="24"/>
          <w:szCs w:val="24"/>
        </w:rPr>
        <w:t>;</w:t>
      </w:r>
    </w:p>
    <w:p w:rsidR="00F2202F" w:rsidRPr="00F2202F" w:rsidRDefault="00F2202F" w:rsidP="00F2202F">
      <w:pPr>
        <w:numPr>
          <w:ilvl w:val="0"/>
          <w:numId w:val="4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Положение об особенностях расследования несчастных случаев на производстве и формы документов – </w:t>
      </w:r>
      <w:hyperlink r:id="rId113" w:anchor="/document/99/350340810/" w:tgtFrame="_self" w:tooltip="" w:history="1">
        <w:r w:rsidRPr="00F2202F">
          <w:rPr>
            <w:rFonts w:ascii="Times New Roman" w:eastAsia="Times New Roman" w:hAnsi="Times New Roman" w:cs="Times New Roman"/>
            <w:color w:val="0000FF"/>
            <w:sz w:val="24"/>
            <w:szCs w:val="24"/>
            <w:u w:val="single"/>
          </w:rPr>
          <w:t>приказ Минтруда от 20.04.2022 № 223н</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Полный перечень изменений </w:t>
      </w:r>
      <w:hyperlink r:id="rId114" w:anchor="/document/16/118478/dfas7qi0gg/" w:tgtFrame="_self" w:tooltip="" w:history="1">
        <w:r w:rsidRPr="00F2202F">
          <w:rPr>
            <w:rFonts w:ascii="Times New Roman" w:eastAsia="Times New Roman" w:hAnsi="Times New Roman" w:cs="Times New Roman"/>
            <w:color w:val="0000FF"/>
            <w:sz w:val="24"/>
            <w:szCs w:val="24"/>
            <w:u w:val="single"/>
          </w:rPr>
          <w:t>смотрите в справочнике Системы</w:t>
        </w:r>
      </w:hyperlink>
      <w:r w:rsidRPr="00F2202F">
        <w:rPr>
          <w:rFonts w:ascii="Times New Roman" w:eastAsia="Times New Roman" w:hAnsi="Times New Roman" w:cs="Times New Roman"/>
          <w:sz w:val="24"/>
          <w:szCs w:val="24"/>
        </w:rPr>
        <w:t>. </w:t>
      </w:r>
    </w:p>
    <w:p w:rsidR="00F2202F" w:rsidRPr="00F2202F" w:rsidRDefault="00F2202F" w:rsidP="00F2202F">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F2202F">
        <w:rPr>
          <w:rFonts w:ascii="Times New Roman" w:eastAsia="Times New Roman" w:hAnsi="Times New Roman" w:cs="Times New Roman"/>
          <w:b/>
          <w:bCs/>
          <w:sz w:val="36"/>
          <w:szCs w:val="36"/>
        </w:rPr>
        <w:t>Изменения с 2023</w:t>
      </w:r>
    </w:p>
    <w:p w:rsidR="00F2202F" w:rsidRPr="00F2202F" w:rsidRDefault="00F2202F" w:rsidP="00F2202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2202F">
        <w:rPr>
          <w:rFonts w:ascii="Times New Roman" w:eastAsia="Times New Roman" w:hAnsi="Times New Roman" w:cs="Times New Roman"/>
          <w:b/>
          <w:bCs/>
          <w:sz w:val="27"/>
          <w:szCs w:val="27"/>
        </w:rPr>
        <w:t>Единые типовые нормы СИЗ</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В Трудовой кодекс ввели единые типовые нормы бесплатной выдачи работникам СИЗ, в которых выдачу СИЗ поставили в зависимость от вредных факторов на рабочем месте. Единые типовые нормы заменят типовые нормы СИЗ по отраслям, по которым СИЗ нужно выдавать в зависимости от должности или профессии. Уже опубликовали </w:t>
      </w:r>
      <w:hyperlink r:id="rId115" w:anchor="/document/99/727092798/" w:tgtFrame="_self" w:tooltip="" w:history="1">
        <w:r w:rsidRPr="00F2202F">
          <w:rPr>
            <w:rFonts w:ascii="Times New Roman" w:eastAsia="Times New Roman" w:hAnsi="Times New Roman" w:cs="Times New Roman"/>
            <w:color w:val="0000FF"/>
            <w:sz w:val="24"/>
            <w:szCs w:val="24"/>
            <w:u w:val="single"/>
          </w:rPr>
          <w:t>Правила обеспечения работников средствами индивидуальной защиты и смывающими средствами</w:t>
        </w:r>
      </w:hyperlink>
      <w:r w:rsidRPr="00F2202F">
        <w:rPr>
          <w:rFonts w:ascii="Times New Roman" w:eastAsia="Times New Roman" w:hAnsi="Times New Roman" w:cs="Times New Roman"/>
          <w:sz w:val="24"/>
          <w:szCs w:val="24"/>
        </w:rPr>
        <w:t xml:space="preserve"> и </w:t>
      </w:r>
      <w:hyperlink r:id="rId116" w:anchor="/document/99/727092797/" w:tgtFrame="_self" w:tooltip="" w:history="1">
        <w:r w:rsidRPr="00F2202F">
          <w:rPr>
            <w:rFonts w:ascii="Times New Roman" w:eastAsia="Times New Roman" w:hAnsi="Times New Roman" w:cs="Times New Roman"/>
            <w:color w:val="0000FF"/>
            <w:sz w:val="24"/>
            <w:szCs w:val="24"/>
            <w:u w:val="single"/>
          </w:rPr>
          <w:t>единые типовые норм выдачи СИЗ и смывающих средств</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xml:space="preserve">Старыми типовыми нормами разрешат пользоваться даже после вступления в силу с 1 марта 2022 года </w:t>
      </w:r>
      <w:hyperlink r:id="rId117" w:anchor="/document/99/607142406/" w:tooltip="" w:history="1">
        <w:r w:rsidRPr="00F2202F">
          <w:rPr>
            <w:rFonts w:ascii="Times New Roman" w:eastAsia="Times New Roman" w:hAnsi="Times New Roman" w:cs="Times New Roman"/>
            <w:color w:val="0000FF"/>
            <w:sz w:val="24"/>
            <w:szCs w:val="24"/>
            <w:u w:val="single"/>
          </w:rPr>
          <w:t>поправок к ТК</w:t>
        </w:r>
      </w:hyperlink>
      <w:r w:rsidRPr="00F2202F">
        <w:rPr>
          <w:rFonts w:ascii="Times New Roman" w:eastAsia="Times New Roman" w:hAnsi="Times New Roman" w:cs="Times New Roman"/>
          <w:sz w:val="24"/>
          <w:szCs w:val="24"/>
        </w:rPr>
        <w:t>. С 1 сентября 2023 года до 31 декабря 2024 года работодатель самостоятельно определяет, использовать Единые типовые или отраслевые типовые нормы СИЗ. С 1 января 2025 года работодатель обязан использовать единые типовые нормы.</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lastRenderedPageBreak/>
        <w:t>На основании единых типовых норм работодателю нужно будет установить собственные нормы бесплатной выдачи СИЗ и смывающих средств с учетом не только результатов СОУТ, но также и результатов оценки профрисков и мнения профсоюза, если он есть в организации (</w:t>
      </w:r>
      <w:hyperlink r:id="rId118" w:anchor="/document/99/901807664/ZAP29HG3H0/" w:tgtFrame="_self" w:tooltip="" w:history="1">
        <w:r w:rsidRPr="00F2202F">
          <w:rPr>
            <w:rFonts w:ascii="Times New Roman" w:eastAsia="Times New Roman" w:hAnsi="Times New Roman" w:cs="Times New Roman"/>
            <w:color w:val="0000FF"/>
            <w:sz w:val="24"/>
            <w:szCs w:val="24"/>
            <w:u w:val="single"/>
          </w:rPr>
          <w:t>ч. 4 ст. 221 ТК</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Отстранение работников за неприменение СИЗ</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 1 марта 2022 года, если работник не применяет СИЗ, которые для него обязательны, то работодатель обязан его отстранить от работы без сохранения заработной платы (</w:t>
      </w:r>
      <w:hyperlink r:id="rId119" w:anchor="/document/99/901807664/ZAP2BVA3KA/" w:tgtFrame="_self" w:tooltip="" w:history="1">
        <w:r w:rsidRPr="00F2202F">
          <w:rPr>
            <w:rFonts w:ascii="Times New Roman" w:eastAsia="Times New Roman" w:hAnsi="Times New Roman" w:cs="Times New Roman"/>
            <w:color w:val="0000FF"/>
            <w:sz w:val="24"/>
            <w:szCs w:val="24"/>
            <w:u w:val="single"/>
          </w:rPr>
          <w:t>абз. 6 ч. 1 ст. 76 ТК</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Запрет на выполнение работ без СИЗ</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 1 марта 2022 года, если работодатель не обеспечил работника СИЗ или средствами коллективной защиты, он не имеет права требовать от работника исполнять трудовые обязанности. В таком случае придется оформить работнику простой с оплатой в размере средней заработной платы (</w:t>
      </w:r>
      <w:hyperlink r:id="rId120" w:anchor="/document/99/901807664/ZAP31N63PQ/" w:tgtFrame="_self" w:tooltip="" w:history="1">
        <w:r w:rsidRPr="00F2202F">
          <w:rPr>
            <w:rFonts w:ascii="Times New Roman" w:eastAsia="Times New Roman" w:hAnsi="Times New Roman" w:cs="Times New Roman"/>
            <w:color w:val="0000FF"/>
            <w:sz w:val="24"/>
            <w:szCs w:val="24"/>
            <w:u w:val="single"/>
          </w:rPr>
          <w:t>ч. 6 ст. 216.1 ТК</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b/>
          <w:bCs/>
          <w:sz w:val="24"/>
          <w:szCs w:val="24"/>
        </w:rPr>
        <w:t>Обучение использованию СИЗ</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С 1 марта 2022 года обучение работников использованию СИЗ выделили отдельно в составе обучения по охране труда наравне с инструктажами по охране труда и обучению оказанию первой помощи пострадавшим на производстве (</w:t>
      </w:r>
      <w:hyperlink r:id="rId121" w:anchor="/document/99/901807664/XA00RN82OT/" w:tgtFrame="_self" w:tooltip="" w:history="1">
        <w:r w:rsidRPr="00F2202F">
          <w:rPr>
            <w:rFonts w:ascii="Times New Roman" w:eastAsia="Times New Roman" w:hAnsi="Times New Roman" w:cs="Times New Roman"/>
            <w:color w:val="0000FF"/>
            <w:sz w:val="24"/>
            <w:szCs w:val="24"/>
            <w:u w:val="single"/>
          </w:rPr>
          <w:t>ст. 219 ТК</w:t>
        </w:r>
      </w:hyperlink>
      <w:r w:rsidRPr="00F2202F">
        <w:rPr>
          <w:rFonts w:ascii="Times New Roman" w:eastAsia="Times New Roman" w:hAnsi="Times New Roman" w:cs="Times New Roman"/>
          <w:sz w:val="24"/>
          <w:szCs w:val="24"/>
        </w:rPr>
        <w:t>). Если работник не прошел обучение использованию СИЗ, то его нельзя допускать к работе, как и в остальных случаях непрохождения обучения по охране труда (</w:t>
      </w:r>
      <w:hyperlink r:id="rId122" w:anchor="/document/99/901807664/ZA022OK3H1/" w:tgtFrame="_self" w:tooltip="" w:history="1">
        <w:r w:rsidRPr="00F2202F">
          <w:rPr>
            <w:rFonts w:ascii="Times New Roman" w:eastAsia="Times New Roman" w:hAnsi="Times New Roman" w:cs="Times New Roman"/>
            <w:color w:val="0000FF"/>
            <w:sz w:val="24"/>
            <w:szCs w:val="24"/>
            <w:u w:val="single"/>
          </w:rPr>
          <w:t>абз. 15 ч. 3 ст. 214 ТК</w:t>
        </w:r>
      </w:hyperlink>
      <w:r w:rsidRPr="00F2202F">
        <w:rPr>
          <w:rFonts w:ascii="Times New Roman" w:eastAsia="Times New Roman" w:hAnsi="Times New Roman" w:cs="Times New Roman"/>
          <w:sz w:val="24"/>
          <w:szCs w:val="24"/>
        </w:rPr>
        <w:t>).</w:t>
      </w: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t> </w:t>
      </w:r>
    </w:p>
    <w:p w:rsidR="00F2202F" w:rsidRPr="00F2202F" w:rsidRDefault="00F2202F" w:rsidP="00F2202F">
      <w:pPr>
        <w:shd w:val="clear" w:color="auto" w:fill="FFFFFF"/>
        <w:spacing w:after="0" w:line="240" w:lineRule="auto"/>
        <w:rPr>
          <w:rFonts w:ascii="Times New Roman" w:eastAsia="Times New Roman" w:hAnsi="Times New Roman" w:cs="Times New Roman"/>
          <w:sz w:val="24"/>
          <w:szCs w:val="24"/>
        </w:rPr>
      </w:pPr>
    </w:p>
    <w:p w:rsidR="00F2202F" w:rsidRPr="00F2202F" w:rsidRDefault="00F2202F" w:rsidP="00F2202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202F">
        <w:rPr>
          <w:rFonts w:ascii="Times New Roman" w:eastAsia="Times New Roman" w:hAnsi="Times New Roman" w:cs="Times New Roman"/>
          <w:sz w:val="24"/>
          <w:szCs w:val="24"/>
        </w:rPr>
        <w:br/>
        <w:t>«Обзор изменений законодательства с комментариями экспертов». О.В. Гревцева, И. Матчина</w:t>
      </w:r>
      <w:r w:rsidRPr="00F2202F">
        <w:rPr>
          <w:rFonts w:ascii="Times New Roman" w:eastAsia="Times New Roman" w:hAnsi="Times New Roman" w:cs="Times New Roman"/>
          <w:sz w:val="24"/>
          <w:szCs w:val="24"/>
        </w:rPr>
        <w:br/>
        <w:t>© Материал из Справочной системы «Охрана труда».</w:t>
      </w:r>
      <w:r w:rsidRPr="00F2202F">
        <w:rPr>
          <w:rFonts w:ascii="Times New Roman" w:eastAsia="Times New Roman" w:hAnsi="Times New Roman" w:cs="Times New Roman"/>
          <w:sz w:val="24"/>
          <w:szCs w:val="24"/>
        </w:rPr>
        <w:br/>
        <w:t xml:space="preserve">Подробнее: </w:t>
      </w:r>
      <w:hyperlink r:id="rId123" w:anchor="/document/16/118885/bssPhr3/?of=copy-547c15eedb" w:history="1">
        <w:r w:rsidRPr="00F2202F">
          <w:rPr>
            <w:rFonts w:ascii="Times New Roman" w:eastAsia="Times New Roman" w:hAnsi="Times New Roman" w:cs="Times New Roman"/>
            <w:color w:val="0000FF"/>
            <w:sz w:val="24"/>
            <w:szCs w:val="24"/>
            <w:u w:val="single"/>
          </w:rPr>
          <w:t>https://1otruda.ru/#/document/16/118885/bssPhr3/?of=copy-547c15eedb</w:t>
        </w:r>
      </w:hyperlink>
    </w:p>
    <w:p w:rsidR="001E663F" w:rsidRDefault="001E663F"/>
    <w:sectPr w:rsidR="001E6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934"/>
    <w:multiLevelType w:val="multilevel"/>
    <w:tmpl w:val="850E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70F07"/>
    <w:multiLevelType w:val="multilevel"/>
    <w:tmpl w:val="537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92464"/>
    <w:multiLevelType w:val="multilevel"/>
    <w:tmpl w:val="90CE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83C23"/>
    <w:multiLevelType w:val="multilevel"/>
    <w:tmpl w:val="B8A2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D7149"/>
    <w:multiLevelType w:val="multilevel"/>
    <w:tmpl w:val="9970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00CC1"/>
    <w:multiLevelType w:val="multilevel"/>
    <w:tmpl w:val="0D1C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92E84"/>
    <w:multiLevelType w:val="multilevel"/>
    <w:tmpl w:val="4E90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C0995"/>
    <w:multiLevelType w:val="multilevel"/>
    <w:tmpl w:val="B468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74883"/>
    <w:multiLevelType w:val="multilevel"/>
    <w:tmpl w:val="251A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50267"/>
    <w:multiLevelType w:val="multilevel"/>
    <w:tmpl w:val="9AA8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762D9"/>
    <w:multiLevelType w:val="multilevel"/>
    <w:tmpl w:val="F7F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F61D7E"/>
    <w:multiLevelType w:val="multilevel"/>
    <w:tmpl w:val="5BD8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2104CB"/>
    <w:multiLevelType w:val="multilevel"/>
    <w:tmpl w:val="1AF8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947689"/>
    <w:multiLevelType w:val="multilevel"/>
    <w:tmpl w:val="6CCA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D13B34"/>
    <w:multiLevelType w:val="multilevel"/>
    <w:tmpl w:val="15DC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9F112B"/>
    <w:multiLevelType w:val="multilevel"/>
    <w:tmpl w:val="8E70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C6306C"/>
    <w:multiLevelType w:val="multilevel"/>
    <w:tmpl w:val="C8E6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8B2E02"/>
    <w:multiLevelType w:val="multilevel"/>
    <w:tmpl w:val="94E2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550580"/>
    <w:multiLevelType w:val="multilevel"/>
    <w:tmpl w:val="6C66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8D54DC"/>
    <w:multiLevelType w:val="multilevel"/>
    <w:tmpl w:val="804E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F74224"/>
    <w:multiLevelType w:val="multilevel"/>
    <w:tmpl w:val="5E42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DE5FC2"/>
    <w:multiLevelType w:val="multilevel"/>
    <w:tmpl w:val="DB4A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4E367B"/>
    <w:multiLevelType w:val="multilevel"/>
    <w:tmpl w:val="72C0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B958C5"/>
    <w:multiLevelType w:val="multilevel"/>
    <w:tmpl w:val="6E1A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D76585"/>
    <w:multiLevelType w:val="multilevel"/>
    <w:tmpl w:val="B936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9010F1"/>
    <w:multiLevelType w:val="multilevel"/>
    <w:tmpl w:val="3FBC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9D0AC1"/>
    <w:multiLevelType w:val="multilevel"/>
    <w:tmpl w:val="5A62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FF0C10"/>
    <w:multiLevelType w:val="multilevel"/>
    <w:tmpl w:val="CFE4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F315A6"/>
    <w:multiLevelType w:val="multilevel"/>
    <w:tmpl w:val="6562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0404E3"/>
    <w:multiLevelType w:val="multilevel"/>
    <w:tmpl w:val="56A0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647E5B"/>
    <w:multiLevelType w:val="multilevel"/>
    <w:tmpl w:val="9954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8D05FE"/>
    <w:multiLevelType w:val="multilevel"/>
    <w:tmpl w:val="3506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BF31D7"/>
    <w:multiLevelType w:val="multilevel"/>
    <w:tmpl w:val="7A24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DF7452"/>
    <w:multiLevelType w:val="multilevel"/>
    <w:tmpl w:val="63C0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156EBB"/>
    <w:multiLevelType w:val="multilevel"/>
    <w:tmpl w:val="7A6A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956794"/>
    <w:multiLevelType w:val="multilevel"/>
    <w:tmpl w:val="D39E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B57BA4"/>
    <w:multiLevelType w:val="multilevel"/>
    <w:tmpl w:val="3306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8E53EE"/>
    <w:multiLevelType w:val="multilevel"/>
    <w:tmpl w:val="3910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D45166"/>
    <w:multiLevelType w:val="multilevel"/>
    <w:tmpl w:val="0F5C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FB7DCB"/>
    <w:multiLevelType w:val="multilevel"/>
    <w:tmpl w:val="63E0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D4AB1"/>
    <w:multiLevelType w:val="multilevel"/>
    <w:tmpl w:val="339E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803E3B"/>
    <w:multiLevelType w:val="multilevel"/>
    <w:tmpl w:val="52F0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AA141E"/>
    <w:multiLevelType w:val="multilevel"/>
    <w:tmpl w:val="FDB6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1103A8"/>
    <w:multiLevelType w:val="multilevel"/>
    <w:tmpl w:val="DC92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6112ED"/>
    <w:multiLevelType w:val="multilevel"/>
    <w:tmpl w:val="664E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4"/>
  </w:num>
  <w:num w:numId="3">
    <w:abstractNumId w:val="11"/>
  </w:num>
  <w:num w:numId="4">
    <w:abstractNumId w:val="36"/>
  </w:num>
  <w:num w:numId="5">
    <w:abstractNumId w:val="32"/>
  </w:num>
  <w:num w:numId="6">
    <w:abstractNumId w:val="42"/>
  </w:num>
  <w:num w:numId="7">
    <w:abstractNumId w:val="13"/>
  </w:num>
  <w:num w:numId="8">
    <w:abstractNumId w:val="22"/>
  </w:num>
  <w:num w:numId="9">
    <w:abstractNumId w:val="4"/>
  </w:num>
  <w:num w:numId="10">
    <w:abstractNumId w:val="8"/>
  </w:num>
  <w:num w:numId="11">
    <w:abstractNumId w:val="16"/>
  </w:num>
  <w:num w:numId="12">
    <w:abstractNumId w:val="12"/>
  </w:num>
  <w:num w:numId="13">
    <w:abstractNumId w:val="21"/>
  </w:num>
  <w:num w:numId="14">
    <w:abstractNumId w:val="28"/>
  </w:num>
  <w:num w:numId="15">
    <w:abstractNumId w:val="2"/>
  </w:num>
  <w:num w:numId="16">
    <w:abstractNumId w:val="40"/>
  </w:num>
  <w:num w:numId="17">
    <w:abstractNumId w:val="35"/>
  </w:num>
  <w:num w:numId="18">
    <w:abstractNumId w:val="41"/>
  </w:num>
  <w:num w:numId="19">
    <w:abstractNumId w:val="9"/>
  </w:num>
  <w:num w:numId="20">
    <w:abstractNumId w:val="26"/>
  </w:num>
  <w:num w:numId="21">
    <w:abstractNumId w:val="10"/>
  </w:num>
  <w:num w:numId="22">
    <w:abstractNumId w:val="27"/>
  </w:num>
  <w:num w:numId="23">
    <w:abstractNumId w:val="31"/>
  </w:num>
  <w:num w:numId="24">
    <w:abstractNumId w:val="7"/>
  </w:num>
  <w:num w:numId="25">
    <w:abstractNumId w:val="17"/>
  </w:num>
  <w:num w:numId="26">
    <w:abstractNumId w:val="19"/>
  </w:num>
  <w:num w:numId="27">
    <w:abstractNumId w:val="18"/>
  </w:num>
  <w:num w:numId="28">
    <w:abstractNumId w:val="33"/>
  </w:num>
  <w:num w:numId="29">
    <w:abstractNumId w:val="39"/>
  </w:num>
  <w:num w:numId="30">
    <w:abstractNumId w:val="34"/>
  </w:num>
  <w:num w:numId="31">
    <w:abstractNumId w:val="15"/>
  </w:num>
  <w:num w:numId="32">
    <w:abstractNumId w:val="25"/>
  </w:num>
  <w:num w:numId="33">
    <w:abstractNumId w:val="5"/>
  </w:num>
  <w:num w:numId="34">
    <w:abstractNumId w:val="29"/>
  </w:num>
  <w:num w:numId="35">
    <w:abstractNumId w:val="38"/>
  </w:num>
  <w:num w:numId="36">
    <w:abstractNumId w:val="6"/>
  </w:num>
  <w:num w:numId="37">
    <w:abstractNumId w:val="37"/>
  </w:num>
  <w:num w:numId="38">
    <w:abstractNumId w:val="1"/>
  </w:num>
  <w:num w:numId="39">
    <w:abstractNumId w:val="0"/>
  </w:num>
  <w:num w:numId="40">
    <w:abstractNumId w:val="44"/>
  </w:num>
  <w:num w:numId="41">
    <w:abstractNumId w:val="20"/>
  </w:num>
  <w:num w:numId="42">
    <w:abstractNumId w:val="30"/>
  </w:num>
  <w:num w:numId="43">
    <w:abstractNumId w:val="14"/>
  </w:num>
  <w:num w:numId="44">
    <w:abstractNumId w:val="23"/>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2202F"/>
    <w:rsid w:val="001E663F"/>
    <w:rsid w:val="00F22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20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220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220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202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2202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2202F"/>
    <w:rPr>
      <w:rFonts w:ascii="Times New Roman" w:eastAsia="Times New Roman" w:hAnsi="Times New Roman" w:cs="Times New Roman"/>
      <w:b/>
      <w:bCs/>
      <w:sz w:val="27"/>
      <w:szCs w:val="27"/>
    </w:rPr>
  </w:style>
  <w:style w:type="paragraph" w:styleId="a3">
    <w:name w:val="Normal (Web)"/>
    <w:basedOn w:val="a"/>
    <w:uiPriority w:val="99"/>
    <w:unhideWhenUsed/>
    <w:rsid w:val="00F22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__name"/>
    <w:basedOn w:val="a0"/>
    <w:rsid w:val="00F2202F"/>
  </w:style>
  <w:style w:type="character" w:customStyle="1" w:styleId="authorprops">
    <w:name w:val="author__props"/>
    <w:basedOn w:val="a0"/>
    <w:rsid w:val="00F2202F"/>
  </w:style>
  <w:style w:type="character" w:styleId="a4">
    <w:name w:val="Hyperlink"/>
    <w:basedOn w:val="a0"/>
    <w:uiPriority w:val="99"/>
    <w:semiHidden/>
    <w:unhideWhenUsed/>
    <w:rsid w:val="00F2202F"/>
    <w:rPr>
      <w:color w:val="0000FF"/>
      <w:u w:val="single"/>
    </w:rPr>
  </w:style>
  <w:style w:type="character" w:styleId="a5">
    <w:name w:val="FollowedHyperlink"/>
    <w:basedOn w:val="a0"/>
    <w:uiPriority w:val="99"/>
    <w:semiHidden/>
    <w:unhideWhenUsed/>
    <w:rsid w:val="00F2202F"/>
    <w:rPr>
      <w:color w:val="800080"/>
      <w:u w:val="single"/>
    </w:rPr>
  </w:style>
  <w:style w:type="character" w:styleId="a6">
    <w:name w:val="Strong"/>
    <w:basedOn w:val="a0"/>
    <w:uiPriority w:val="22"/>
    <w:qFormat/>
    <w:rsid w:val="00F2202F"/>
    <w:rPr>
      <w:b/>
      <w:bCs/>
    </w:rPr>
  </w:style>
  <w:style w:type="character" w:customStyle="1" w:styleId="recommendations-v4-image">
    <w:name w:val="recommendations-v4-image"/>
    <w:basedOn w:val="a0"/>
    <w:rsid w:val="00F2202F"/>
  </w:style>
  <w:style w:type="character" w:customStyle="1" w:styleId="recommendations-v4-imagewrapper">
    <w:name w:val="recommendations-v4-image__wrapper"/>
    <w:basedOn w:val="a0"/>
    <w:rsid w:val="00F2202F"/>
  </w:style>
  <w:style w:type="paragraph" w:customStyle="1" w:styleId="incut-v4title">
    <w:name w:val="incut-v4__title"/>
    <w:basedOn w:val="a"/>
    <w:rsid w:val="00F22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ommendations-v4-block">
    <w:name w:val="recommendations-v4-block"/>
    <w:basedOn w:val="a0"/>
    <w:rsid w:val="00F2202F"/>
  </w:style>
  <w:style w:type="paragraph" w:customStyle="1" w:styleId="copyright-info">
    <w:name w:val="copyright-info"/>
    <w:basedOn w:val="a"/>
    <w:rsid w:val="00F2202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F220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2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5534289">
      <w:bodyDiv w:val="1"/>
      <w:marLeft w:val="0"/>
      <w:marRight w:val="0"/>
      <w:marTop w:val="0"/>
      <w:marBottom w:val="0"/>
      <w:divBdr>
        <w:top w:val="none" w:sz="0" w:space="0" w:color="auto"/>
        <w:left w:val="none" w:sz="0" w:space="0" w:color="auto"/>
        <w:bottom w:val="none" w:sz="0" w:space="0" w:color="auto"/>
        <w:right w:val="none" w:sz="0" w:space="0" w:color="auto"/>
      </w:divBdr>
      <w:divsChild>
        <w:div w:id="341472810">
          <w:marLeft w:val="0"/>
          <w:marRight w:val="0"/>
          <w:marTop w:val="0"/>
          <w:marBottom w:val="0"/>
          <w:divBdr>
            <w:top w:val="none" w:sz="0" w:space="0" w:color="auto"/>
            <w:left w:val="none" w:sz="0" w:space="0" w:color="auto"/>
            <w:bottom w:val="none" w:sz="0" w:space="0" w:color="auto"/>
            <w:right w:val="none" w:sz="0" w:space="0" w:color="auto"/>
          </w:divBdr>
          <w:divsChild>
            <w:div w:id="1807312450">
              <w:marLeft w:val="0"/>
              <w:marRight w:val="0"/>
              <w:marTop w:val="0"/>
              <w:marBottom w:val="0"/>
              <w:divBdr>
                <w:top w:val="none" w:sz="0" w:space="0" w:color="auto"/>
                <w:left w:val="none" w:sz="0" w:space="0" w:color="auto"/>
                <w:bottom w:val="none" w:sz="0" w:space="0" w:color="auto"/>
                <w:right w:val="none" w:sz="0" w:space="0" w:color="auto"/>
              </w:divBdr>
              <w:divsChild>
                <w:div w:id="1096513971">
                  <w:marLeft w:val="0"/>
                  <w:marRight w:val="0"/>
                  <w:marTop w:val="0"/>
                  <w:marBottom w:val="0"/>
                  <w:divBdr>
                    <w:top w:val="none" w:sz="0" w:space="0" w:color="auto"/>
                    <w:left w:val="none" w:sz="0" w:space="0" w:color="auto"/>
                    <w:bottom w:val="none" w:sz="0" w:space="0" w:color="auto"/>
                    <w:right w:val="none" w:sz="0" w:space="0" w:color="auto"/>
                  </w:divBdr>
                  <w:divsChild>
                    <w:div w:id="1512529071">
                      <w:marLeft w:val="0"/>
                      <w:marRight w:val="0"/>
                      <w:marTop w:val="0"/>
                      <w:marBottom w:val="0"/>
                      <w:divBdr>
                        <w:top w:val="none" w:sz="0" w:space="0" w:color="auto"/>
                        <w:left w:val="none" w:sz="0" w:space="0" w:color="auto"/>
                        <w:bottom w:val="none" w:sz="0" w:space="0" w:color="auto"/>
                        <w:right w:val="none" w:sz="0" w:space="0" w:color="auto"/>
                      </w:divBdr>
                      <w:divsChild>
                        <w:div w:id="386074007">
                          <w:marLeft w:val="0"/>
                          <w:marRight w:val="0"/>
                          <w:marTop w:val="0"/>
                          <w:marBottom w:val="0"/>
                          <w:divBdr>
                            <w:top w:val="none" w:sz="0" w:space="0" w:color="auto"/>
                            <w:left w:val="none" w:sz="0" w:space="0" w:color="auto"/>
                            <w:bottom w:val="none" w:sz="0" w:space="0" w:color="auto"/>
                            <w:right w:val="none" w:sz="0" w:space="0" w:color="auto"/>
                          </w:divBdr>
                          <w:divsChild>
                            <w:div w:id="682243809">
                              <w:marLeft w:val="0"/>
                              <w:marRight w:val="0"/>
                              <w:marTop w:val="0"/>
                              <w:marBottom w:val="0"/>
                              <w:divBdr>
                                <w:top w:val="none" w:sz="0" w:space="0" w:color="auto"/>
                                <w:left w:val="none" w:sz="0" w:space="0" w:color="auto"/>
                                <w:bottom w:val="none" w:sz="0" w:space="0" w:color="auto"/>
                                <w:right w:val="none" w:sz="0" w:space="0" w:color="auto"/>
                              </w:divBdr>
                            </w:div>
                            <w:div w:id="865219341">
                              <w:marLeft w:val="0"/>
                              <w:marRight w:val="0"/>
                              <w:marTop w:val="0"/>
                              <w:marBottom w:val="0"/>
                              <w:divBdr>
                                <w:top w:val="none" w:sz="0" w:space="0" w:color="auto"/>
                                <w:left w:val="none" w:sz="0" w:space="0" w:color="auto"/>
                                <w:bottom w:val="none" w:sz="0" w:space="0" w:color="auto"/>
                                <w:right w:val="none" w:sz="0" w:space="0" w:color="auto"/>
                              </w:divBdr>
                              <w:divsChild>
                                <w:div w:id="1818759699">
                                  <w:marLeft w:val="0"/>
                                  <w:marRight w:val="0"/>
                                  <w:marTop w:val="0"/>
                                  <w:marBottom w:val="0"/>
                                  <w:divBdr>
                                    <w:top w:val="none" w:sz="0" w:space="0" w:color="auto"/>
                                    <w:left w:val="none" w:sz="0" w:space="0" w:color="auto"/>
                                    <w:bottom w:val="none" w:sz="0" w:space="0" w:color="auto"/>
                                    <w:right w:val="none" w:sz="0" w:space="0" w:color="auto"/>
                                  </w:divBdr>
                                  <w:divsChild>
                                    <w:div w:id="1670673938">
                                      <w:marLeft w:val="0"/>
                                      <w:marRight w:val="0"/>
                                      <w:marTop w:val="0"/>
                                      <w:marBottom w:val="0"/>
                                      <w:divBdr>
                                        <w:top w:val="none" w:sz="0" w:space="0" w:color="auto"/>
                                        <w:left w:val="none" w:sz="0" w:space="0" w:color="auto"/>
                                        <w:bottom w:val="none" w:sz="0" w:space="0" w:color="auto"/>
                                        <w:right w:val="none" w:sz="0" w:space="0" w:color="auto"/>
                                      </w:divBdr>
                                    </w:div>
                                    <w:div w:id="1125781338">
                                      <w:marLeft w:val="0"/>
                                      <w:marRight w:val="0"/>
                                      <w:marTop w:val="0"/>
                                      <w:marBottom w:val="0"/>
                                      <w:divBdr>
                                        <w:top w:val="none" w:sz="0" w:space="0" w:color="auto"/>
                                        <w:left w:val="none" w:sz="0" w:space="0" w:color="auto"/>
                                        <w:bottom w:val="none" w:sz="0" w:space="0" w:color="auto"/>
                                        <w:right w:val="none" w:sz="0" w:space="0" w:color="auto"/>
                                      </w:divBdr>
                                    </w:div>
                                  </w:divsChild>
                                </w:div>
                                <w:div w:id="446313580">
                                  <w:marLeft w:val="0"/>
                                  <w:marRight w:val="0"/>
                                  <w:marTop w:val="0"/>
                                  <w:marBottom w:val="0"/>
                                  <w:divBdr>
                                    <w:top w:val="none" w:sz="0" w:space="0" w:color="auto"/>
                                    <w:left w:val="none" w:sz="0" w:space="0" w:color="auto"/>
                                    <w:bottom w:val="none" w:sz="0" w:space="0" w:color="auto"/>
                                    <w:right w:val="none" w:sz="0" w:space="0" w:color="auto"/>
                                  </w:divBdr>
                                  <w:divsChild>
                                    <w:div w:id="1706363662">
                                      <w:marLeft w:val="0"/>
                                      <w:marRight w:val="0"/>
                                      <w:marTop w:val="0"/>
                                      <w:marBottom w:val="0"/>
                                      <w:divBdr>
                                        <w:top w:val="none" w:sz="0" w:space="0" w:color="auto"/>
                                        <w:left w:val="none" w:sz="0" w:space="0" w:color="auto"/>
                                        <w:bottom w:val="none" w:sz="0" w:space="0" w:color="auto"/>
                                        <w:right w:val="none" w:sz="0" w:space="0" w:color="auto"/>
                                      </w:divBdr>
                                    </w:div>
                                    <w:div w:id="671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26890">
                          <w:marLeft w:val="0"/>
                          <w:marRight w:val="0"/>
                          <w:marTop w:val="0"/>
                          <w:marBottom w:val="0"/>
                          <w:divBdr>
                            <w:top w:val="none" w:sz="0" w:space="0" w:color="auto"/>
                            <w:left w:val="none" w:sz="0" w:space="0" w:color="auto"/>
                            <w:bottom w:val="none" w:sz="0" w:space="0" w:color="auto"/>
                            <w:right w:val="none" w:sz="0" w:space="0" w:color="auto"/>
                          </w:divBdr>
                          <w:divsChild>
                            <w:div w:id="1195315664">
                              <w:marLeft w:val="0"/>
                              <w:marRight w:val="0"/>
                              <w:marTop w:val="0"/>
                              <w:marBottom w:val="0"/>
                              <w:divBdr>
                                <w:top w:val="none" w:sz="0" w:space="0" w:color="auto"/>
                                <w:left w:val="none" w:sz="0" w:space="0" w:color="auto"/>
                                <w:bottom w:val="none" w:sz="0" w:space="0" w:color="auto"/>
                                <w:right w:val="none" w:sz="0" w:space="0" w:color="auto"/>
                              </w:divBdr>
                              <w:divsChild>
                                <w:div w:id="324093214">
                                  <w:marLeft w:val="0"/>
                                  <w:marRight w:val="0"/>
                                  <w:marTop w:val="0"/>
                                  <w:marBottom w:val="0"/>
                                  <w:divBdr>
                                    <w:top w:val="none" w:sz="0" w:space="0" w:color="auto"/>
                                    <w:left w:val="none" w:sz="0" w:space="0" w:color="auto"/>
                                    <w:bottom w:val="none" w:sz="0" w:space="0" w:color="auto"/>
                                    <w:right w:val="none" w:sz="0" w:space="0" w:color="auto"/>
                                  </w:divBdr>
                                  <w:divsChild>
                                    <w:div w:id="403069448">
                                      <w:marLeft w:val="0"/>
                                      <w:marRight w:val="0"/>
                                      <w:marTop w:val="0"/>
                                      <w:marBottom w:val="0"/>
                                      <w:divBdr>
                                        <w:top w:val="none" w:sz="0" w:space="0" w:color="auto"/>
                                        <w:left w:val="none" w:sz="0" w:space="0" w:color="auto"/>
                                        <w:bottom w:val="none" w:sz="0" w:space="0" w:color="auto"/>
                                        <w:right w:val="none" w:sz="0" w:space="0" w:color="auto"/>
                                      </w:divBdr>
                                      <w:divsChild>
                                        <w:div w:id="32312108">
                                          <w:marLeft w:val="0"/>
                                          <w:marRight w:val="0"/>
                                          <w:marTop w:val="0"/>
                                          <w:marBottom w:val="0"/>
                                          <w:divBdr>
                                            <w:top w:val="none" w:sz="0" w:space="0" w:color="auto"/>
                                            <w:left w:val="none" w:sz="0" w:space="0" w:color="auto"/>
                                            <w:bottom w:val="none" w:sz="0" w:space="0" w:color="auto"/>
                                            <w:right w:val="none" w:sz="0" w:space="0" w:color="auto"/>
                                          </w:divBdr>
                                          <w:divsChild>
                                            <w:div w:id="10624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32966">
                                  <w:marLeft w:val="0"/>
                                  <w:marRight w:val="0"/>
                                  <w:marTop w:val="0"/>
                                  <w:marBottom w:val="0"/>
                                  <w:divBdr>
                                    <w:top w:val="none" w:sz="0" w:space="0" w:color="auto"/>
                                    <w:left w:val="none" w:sz="0" w:space="0" w:color="auto"/>
                                    <w:bottom w:val="none" w:sz="0" w:space="0" w:color="auto"/>
                                    <w:right w:val="none" w:sz="0" w:space="0" w:color="auto"/>
                                  </w:divBdr>
                                </w:div>
                                <w:div w:id="109053158">
                                  <w:marLeft w:val="0"/>
                                  <w:marRight w:val="0"/>
                                  <w:marTop w:val="0"/>
                                  <w:marBottom w:val="0"/>
                                  <w:divBdr>
                                    <w:top w:val="none" w:sz="0" w:space="0" w:color="auto"/>
                                    <w:left w:val="none" w:sz="0" w:space="0" w:color="auto"/>
                                    <w:bottom w:val="none" w:sz="0" w:space="0" w:color="auto"/>
                                    <w:right w:val="none" w:sz="0" w:space="0" w:color="auto"/>
                                  </w:divBdr>
                                  <w:divsChild>
                                    <w:div w:id="1558710339">
                                      <w:marLeft w:val="0"/>
                                      <w:marRight w:val="0"/>
                                      <w:marTop w:val="0"/>
                                      <w:marBottom w:val="0"/>
                                      <w:divBdr>
                                        <w:top w:val="none" w:sz="0" w:space="0" w:color="auto"/>
                                        <w:left w:val="none" w:sz="0" w:space="0" w:color="auto"/>
                                        <w:bottom w:val="none" w:sz="0" w:space="0" w:color="auto"/>
                                        <w:right w:val="none" w:sz="0" w:space="0" w:color="auto"/>
                                      </w:divBdr>
                                      <w:divsChild>
                                        <w:div w:id="387535940">
                                          <w:marLeft w:val="0"/>
                                          <w:marRight w:val="0"/>
                                          <w:marTop w:val="0"/>
                                          <w:marBottom w:val="0"/>
                                          <w:divBdr>
                                            <w:top w:val="none" w:sz="0" w:space="0" w:color="auto"/>
                                            <w:left w:val="none" w:sz="0" w:space="0" w:color="auto"/>
                                            <w:bottom w:val="none" w:sz="0" w:space="0" w:color="auto"/>
                                            <w:right w:val="none" w:sz="0" w:space="0" w:color="auto"/>
                                          </w:divBdr>
                                          <w:divsChild>
                                            <w:div w:id="11716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4044">
                                  <w:marLeft w:val="0"/>
                                  <w:marRight w:val="0"/>
                                  <w:marTop w:val="0"/>
                                  <w:marBottom w:val="0"/>
                                  <w:divBdr>
                                    <w:top w:val="none" w:sz="0" w:space="0" w:color="auto"/>
                                    <w:left w:val="none" w:sz="0" w:space="0" w:color="auto"/>
                                    <w:bottom w:val="none" w:sz="0" w:space="0" w:color="auto"/>
                                    <w:right w:val="none" w:sz="0" w:space="0" w:color="auto"/>
                                  </w:divBdr>
                                  <w:divsChild>
                                    <w:div w:id="802885109">
                                      <w:marLeft w:val="0"/>
                                      <w:marRight w:val="0"/>
                                      <w:marTop w:val="0"/>
                                      <w:marBottom w:val="0"/>
                                      <w:divBdr>
                                        <w:top w:val="none" w:sz="0" w:space="0" w:color="auto"/>
                                        <w:left w:val="none" w:sz="0" w:space="0" w:color="auto"/>
                                        <w:bottom w:val="none" w:sz="0" w:space="0" w:color="auto"/>
                                        <w:right w:val="none" w:sz="0" w:space="0" w:color="auto"/>
                                      </w:divBdr>
                                    </w:div>
                                  </w:divsChild>
                                </w:div>
                                <w:div w:id="423192702">
                                  <w:marLeft w:val="0"/>
                                  <w:marRight w:val="0"/>
                                  <w:marTop w:val="0"/>
                                  <w:marBottom w:val="0"/>
                                  <w:divBdr>
                                    <w:top w:val="none" w:sz="0" w:space="0" w:color="auto"/>
                                    <w:left w:val="none" w:sz="0" w:space="0" w:color="auto"/>
                                    <w:bottom w:val="none" w:sz="0" w:space="0" w:color="auto"/>
                                    <w:right w:val="none" w:sz="0" w:space="0" w:color="auto"/>
                                  </w:divBdr>
                                  <w:divsChild>
                                    <w:div w:id="562185042">
                                      <w:marLeft w:val="0"/>
                                      <w:marRight w:val="0"/>
                                      <w:marTop w:val="0"/>
                                      <w:marBottom w:val="0"/>
                                      <w:divBdr>
                                        <w:top w:val="none" w:sz="0" w:space="0" w:color="auto"/>
                                        <w:left w:val="none" w:sz="0" w:space="0" w:color="auto"/>
                                        <w:bottom w:val="none" w:sz="0" w:space="0" w:color="auto"/>
                                        <w:right w:val="none" w:sz="0" w:space="0" w:color="auto"/>
                                      </w:divBdr>
                                      <w:divsChild>
                                        <w:div w:id="382143349">
                                          <w:marLeft w:val="0"/>
                                          <w:marRight w:val="0"/>
                                          <w:marTop w:val="0"/>
                                          <w:marBottom w:val="0"/>
                                          <w:divBdr>
                                            <w:top w:val="none" w:sz="0" w:space="0" w:color="auto"/>
                                            <w:left w:val="none" w:sz="0" w:space="0" w:color="auto"/>
                                            <w:bottom w:val="none" w:sz="0" w:space="0" w:color="auto"/>
                                            <w:right w:val="none" w:sz="0" w:space="0" w:color="auto"/>
                                          </w:divBdr>
                                          <w:divsChild>
                                            <w:div w:id="460995415">
                                              <w:marLeft w:val="0"/>
                                              <w:marRight w:val="0"/>
                                              <w:marTop w:val="0"/>
                                              <w:marBottom w:val="0"/>
                                              <w:divBdr>
                                                <w:top w:val="none" w:sz="0" w:space="0" w:color="auto"/>
                                                <w:left w:val="none" w:sz="0" w:space="0" w:color="auto"/>
                                                <w:bottom w:val="none" w:sz="0" w:space="0" w:color="auto"/>
                                                <w:right w:val="none" w:sz="0" w:space="0" w:color="auto"/>
                                              </w:divBdr>
                                              <w:divsChild>
                                                <w:div w:id="11175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998">
                                      <w:marLeft w:val="0"/>
                                      <w:marRight w:val="0"/>
                                      <w:marTop w:val="0"/>
                                      <w:marBottom w:val="0"/>
                                      <w:divBdr>
                                        <w:top w:val="none" w:sz="0" w:space="0" w:color="auto"/>
                                        <w:left w:val="none" w:sz="0" w:space="0" w:color="auto"/>
                                        <w:bottom w:val="none" w:sz="0" w:space="0" w:color="auto"/>
                                        <w:right w:val="none" w:sz="0" w:space="0" w:color="auto"/>
                                      </w:divBdr>
                                      <w:divsChild>
                                        <w:div w:id="648749863">
                                          <w:marLeft w:val="0"/>
                                          <w:marRight w:val="0"/>
                                          <w:marTop w:val="0"/>
                                          <w:marBottom w:val="0"/>
                                          <w:divBdr>
                                            <w:top w:val="none" w:sz="0" w:space="0" w:color="auto"/>
                                            <w:left w:val="none" w:sz="0" w:space="0" w:color="auto"/>
                                            <w:bottom w:val="none" w:sz="0" w:space="0" w:color="auto"/>
                                            <w:right w:val="none" w:sz="0" w:space="0" w:color="auto"/>
                                          </w:divBdr>
                                          <w:divsChild>
                                            <w:div w:id="1873885876">
                                              <w:marLeft w:val="0"/>
                                              <w:marRight w:val="0"/>
                                              <w:marTop w:val="0"/>
                                              <w:marBottom w:val="0"/>
                                              <w:divBdr>
                                                <w:top w:val="none" w:sz="0" w:space="0" w:color="auto"/>
                                                <w:left w:val="none" w:sz="0" w:space="0" w:color="auto"/>
                                                <w:bottom w:val="none" w:sz="0" w:space="0" w:color="auto"/>
                                                <w:right w:val="none" w:sz="0" w:space="0" w:color="auto"/>
                                              </w:divBdr>
                                              <w:divsChild>
                                                <w:div w:id="7742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158768">
                                  <w:marLeft w:val="0"/>
                                  <w:marRight w:val="0"/>
                                  <w:marTop w:val="0"/>
                                  <w:marBottom w:val="0"/>
                                  <w:divBdr>
                                    <w:top w:val="none" w:sz="0" w:space="0" w:color="auto"/>
                                    <w:left w:val="none" w:sz="0" w:space="0" w:color="auto"/>
                                    <w:bottom w:val="none" w:sz="0" w:space="0" w:color="auto"/>
                                    <w:right w:val="none" w:sz="0" w:space="0" w:color="auto"/>
                                  </w:divBdr>
                                </w:div>
                                <w:div w:id="1820876303">
                                  <w:marLeft w:val="0"/>
                                  <w:marRight w:val="0"/>
                                  <w:marTop w:val="0"/>
                                  <w:marBottom w:val="0"/>
                                  <w:divBdr>
                                    <w:top w:val="none" w:sz="0" w:space="0" w:color="auto"/>
                                    <w:left w:val="none" w:sz="0" w:space="0" w:color="auto"/>
                                    <w:bottom w:val="none" w:sz="0" w:space="0" w:color="auto"/>
                                    <w:right w:val="none" w:sz="0" w:space="0" w:color="auto"/>
                                  </w:divBdr>
                                  <w:divsChild>
                                    <w:div w:id="2019967240">
                                      <w:marLeft w:val="0"/>
                                      <w:marRight w:val="0"/>
                                      <w:marTop w:val="0"/>
                                      <w:marBottom w:val="0"/>
                                      <w:divBdr>
                                        <w:top w:val="none" w:sz="0" w:space="0" w:color="auto"/>
                                        <w:left w:val="none" w:sz="0" w:space="0" w:color="auto"/>
                                        <w:bottom w:val="none" w:sz="0" w:space="0" w:color="auto"/>
                                        <w:right w:val="none" w:sz="0" w:space="0" w:color="auto"/>
                                      </w:divBdr>
                                      <w:divsChild>
                                        <w:div w:id="1970359228">
                                          <w:marLeft w:val="0"/>
                                          <w:marRight w:val="0"/>
                                          <w:marTop w:val="0"/>
                                          <w:marBottom w:val="0"/>
                                          <w:divBdr>
                                            <w:top w:val="none" w:sz="0" w:space="0" w:color="auto"/>
                                            <w:left w:val="none" w:sz="0" w:space="0" w:color="auto"/>
                                            <w:bottom w:val="none" w:sz="0" w:space="0" w:color="auto"/>
                                            <w:right w:val="none" w:sz="0" w:space="0" w:color="auto"/>
                                          </w:divBdr>
                                          <w:divsChild>
                                            <w:div w:id="20385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4096">
                                  <w:marLeft w:val="0"/>
                                  <w:marRight w:val="0"/>
                                  <w:marTop w:val="0"/>
                                  <w:marBottom w:val="0"/>
                                  <w:divBdr>
                                    <w:top w:val="none" w:sz="0" w:space="0" w:color="auto"/>
                                    <w:left w:val="none" w:sz="0" w:space="0" w:color="auto"/>
                                    <w:bottom w:val="none" w:sz="0" w:space="0" w:color="auto"/>
                                    <w:right w:val="none" w:sz="0" w:space="0" w:color="auto"/>
                                  </w:divBdr>
                                  <w:divsChild>
                                    <w:div w:id="1498959703">
                                      <w:marLeft w:val="0"/>
                                      <w:marRight w:val="0"/>
                                      <w:marTop w:val="0"/>
                                      <w:marBottom w:val="0"/>
                                      <w:divBdr>
                                        <w:top w:val="none" w:sz="0" w:space="0" w:color="auto"/>
                                        <w:left w:val="none" w:sz="0" w:space="0" w:color="auto"/>
                                        <w:bottom w:val="none" w:sz="0" w:space="0" w:color="auto"/>
                                        <w:right w:val="none" w:sz="0" w:space="0" w:color="auto"/>
                                      </w:divBdr>
                                      <w:divsChild>
                                        <w:div w:id="1887837298">
                                          <w:marLeft w:val="0"/>
                                          <w:marRight w:val="0"/>
                                          <w:marTop w:val="0"/>
                                          <w:marBottom w:val="0"/>
                                          <w:divBdr>
                                            <w:top w:val="none" w:sz="0" w:space="0" w:color="auto"/>
                                            <w:left w:val="none" w:sz="0" w:space="0" w:color="auto"/>
                                            <w:bottom w:val="none" w:sz="0" w:space="0" w:color="auto"/>
                                            <w:right w:val="none" w:sz="0" w:space="0" w:color="auto"/>
                                          </w:divBdr>
                                          <w:divsChild>
                                            <w:div w:id="10124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52420">
                                  <w:marLeft w:val="0"/>
                                  <w:marRight w:val="0"/>
                                  <w:marTop w:val="0"/>
                                  <w:marBottom w:val="0"/>
                                  <w:divBdr>
                                    <w:top w:val="none" w:sz="0" w:space="0" w:color="auto"/>
                                    <w:left w:val="none" w:sz="0" w:space="0" w:color="auto"/>
                                    <w:bottom w:val="none" w:sz="0" w:space="0" w:color="auto"/>
                                    <w:right w:val="none" w:sz="0" w:space="0" w:color="auto"/>
                                  </w:divBdr>
                                  <w:divsChild>
                                    <w:div w:id="1151092737">
                                      <w:marLeft w:val="0"/>
                                      <w:marRight w:val="0"/>
                                      <w:marTop w:val="0"/>
                                      <w:marBottom w:val="0"/>
                                      <w:divBdr>
                                        <w:top w:val="none" w:sz="0" w:space="0" w:color="auto"/>
                                        <w:left w:val="none" w:sz="0" w:space="0" w:color="auto"/>
                                        <w:bottom w:val="none" w:sz="0" w:space="0" w:color="auto"/>
                                        <w:right w:val="none" w:sz="0" w:space="0" w:color="auto"/>
                                      </w:divBdr>
                                      <w:divsChild>
                                        <w:div w:id="996810249">
                                          <w:marLeft w:val="0"/>
                                          <w:marRight w:val="0"/>
                                          <w:marTop w:val="0"/>
                                          <w:marBottom w:val="0"/>
                                          <w:divBdr>
                                            <w:top w:val="none" w:sz="0" w:space="0" w:color="auto"/>
                                            <w:left w:val="none" w:sz="0" w:space="0" w:color="auto"/>
                                            <w:bottom w:val="none" w:sz="0" w:space="0" w:color="auto"/>
                                            <w:right w:val="none" w:sz="0" w:space="0" w:color="auto"/>
                                          </w:divBdr>
                                          <w:divsChild>
                                            <w:div w:id="12397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4524">
                                  <w:marLeft w:val="0"/>
                                  <w:marRight w:val="0"/>
                                  <w:marTop w:val="0"/>
                                  <w:marBottom w:val="0"/>
                                  <w:divBdr>
                                    <w:top w:val="none" w:sz="0" w:space="0" w:color="auto"/>
                                    <w:left w:val="none" w:sz="0" w:space="0" w:color="auto"/>
                                    <w:bottom w:val="none" w:sz="0" w:space="0" w:color="auto"/>
                                    <w:right w:val="none" w:sz="0" w:space="0" w:color="auto"/>
                                  </w:divBdr>
                                  <w:divsChild>
                                    <w:div w:id="1859126292">
                                      <w:marLeft w:val="0"/>
                                      <w:marRight w:val="0"/>
                                      <w:marTop w:val="0"/>
                                      <w:marBottom w:val="0"/>
                                      <w:divBdr>
                                        <w:top w:val="none" w:sz="0" w:space="0" w:color="auto"/>
                                        <w:left w:val="none" w:sz="0" w:space="0" w:color="auto"/>
                                        <w:bottom w:val="none" w:sz="0" w:space="0" w:color="auto"/>
                                        <w:right w:val="none" w:sz="0" w:space="0" w:color="auto"/>
                                      </w:divBdr>
                                    </w:div>
                                  </w:divsChild>
                                </w:div>
                                <w:div w:id="1134448243">
                                  <w:marLeft w:val="0"/>
                                  <w:marRight w:val="0"/>
                                  <w:marTop w:val="0"/>
                                  <w:marBottom w:val="0"/>
                                  <w:divBdr>
                                    <w:top w:val="none" w:sz="0" w:space="0" w:color="auto"/>
                                    <w:left w:val="none" w:sz="0" w:space="0" w:color="auto"/>
                                    <w:bottom w:val="none" w:sz="0" w:space="0" w:color="auto"/>
                                    <w:right w:val="none" w:sz="0" w:space="0" w:color="auto"/>
                                  </w:divBdr>
                                </w:div>
                                <w:div w:id="2036537279">
                                  <w:marLeft w:val="0"/>
                                  <w:marRight w:val="0"/>
                                  <w:marTop w:val="0"/>
                                  <w:marBottom w:val="0"/>
                                  <w:divBdr>
                                    <w:top w:val="none" w:sz="0" w:space="0" w:color="auto"/>
                                    <w:left w:val="none" w:sz="0" w:space="0" w:color="auto"/>
                                    <w:bottom w:val="none" w:sz="0" w:space="0" w:color="auto"/>
                                    <w:right w:val="none" w:sz="0" w:space="0" w:color="auto"/>
                                  </w:divBdr>
                                  <w:divsChild>
                                    <w:div w:id="849873914">
                                      <w:marLeft w:val="0"/>
                                      <w:marRight w:val="0"/>
                                      <w:marTop w:val="0"/>
                                      <w:marBottom w:val="0"/>
                                      <w:divBdr>
                                        <w:top w:val="none" w:sz="0" w:space="0" w:color="auto"/>
                                        <w:left w:val="none" w:sz="0" w:space="0" w:color="auto"/>
                                        <w:bottom w:val="none" w:sz="0" w:space="0" w:color="auto"/>
                                        <w:right w:val="none" w:sz="0" w:space="0" w:color="auto"/>
                                      </w:divBdr>
                                    </w:div>
                                  </w:divsChild>
                                </w:div>
                                <w:div w:id="2129472674">
                                  <w:marLeft w:val="0"/>
                                  <w:marRight w:val="0"/>
                                  <w:marTop w:val="0"/>
                                  <w:marBottom w:val="0"/>
                                  <w:divBdr>
                                    <w:top w:val="none" w:sz="0" w:space="0" w:color="auto"/>
                                    <w:left w:val="none" w:sz="0" w:space="0" w:color="auto"/>
                                    <w:bottom w:val="none" w:sz="0" w:space="0" w:color="auto"/>
                                    <w:right w:val="none" w:sz="0" w:space="0" w:color="auto"/>
                                  </w:divBdr>
                                  <w:divsChild>
                                    <w:div w:id="1690450047">
                                      <w:marLeft w:val="0"/>
                                      <w:marRight w:val="0"/>
                                      <w:marTop w:val="0"/>
                                      <w:marBottom w:val="0"/>
                                      <w:divBdr>
                                        <w:top w:val="none" w:sz="0" w:space="0" w:color="auto"/>
                                        <w:left w:val="none" w:sz="0" w:space="0" w:color="auto"/>
                                        <w:bottom w:val="none" w:sz="0" w:space="0" w:color="auto"/>
                                        <w:right w:val="none" w:sz="0" w:space="0" w:color="auto"/>
                                      </w:divBdr>
                                      <w:divsChild>
                                        <w:div w:id="796069571">
                                          <w:marLeft w:val="0"/>
                                          <w:marRight w:val="0"/>
                                          <w:marTop w:val="0"/>
                                          <w:marBottom w:val="0"/>
                                          <w:divBdr>
                                            <w:top w:val="none" w:sz="0" w:space="0" w:color="auto"/>
                                            <w:left w:val="none" w:sz="0" w:space="0" w:color="auto"/>
                                            <w:bottom w:val="none" w:sz="0" w:space="0" w:color="auto"/>
                                            <w:right w:val="none" w:sz="0" w:space="0" w:color="auto"/>
                                          </w:divBdr>
                                          <w:divsChild>
                                            <w:div w:id="3173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89412">
                                  <w:marLeft w:val="0"/>
                                  <w:marRight w:val="0"/>
                                  <w:marTop w:val="0"/>
                                  <w:marBottom w:val="0"/>
                                  <w:divBdr>
                                    <w:top w:val="none" w:sz="0" w:space="0" w:color="auto"/>
                                    <w:left w:val="none" w:sz="0" w:space="0" w:color="auto"/>
                                    <w:bottom w:val="none" w:sz="0" w:space="0" w:color="auto"/>
                                    <w:right w:val="none" w:sz="0" w:space="0" w:color="auto"/>
                                  </w:divBdr>
                                  <w:divsChild>
                                    <w:div w:id="1169447346">
                                      <w:marLeft w:val="0"/>
                                      <w:marRight w:val="0"/>
                                      <w:marTop w:val="0"/>
                                      <w:marBottom w:val="0"/>
                                      <w:divBdr>
                                        <w:top w:val="none" w:sz="0" w:space="0" w:color="auto"/>
                                        <w:left w:val="none" w:sz="0" w:space="0" w:color="auto"/>
                                        <w:bottom w:val="none" w:sz="0" w:space="0" w:color="auto"/>
                                        <w:right w:val="none" w:sz="0" w:space="0" w:color="auto"/>
                                      </w:divBdr>
                                    </w:div>
                                  </w:divsChild>
                                </w:div>
                                <w:div w:id="597834067">
                                  <w:marLeft w:val="0"/>
                                  <w:marRight w:val="0"/>
                                  <w:marTop w:val="0"/>
                                  <w:marBottom w:val="0"/>
                                  <w:divBdr>
                                    <w:top w:val="none" w:sz="0" w:space="0" w:color="auto"/>
                                    <w:left w:val="none" w:sz="0" w:space="0" w:color="auto"/>
                                    <w:bottom w:val="none" w:sz="0" w:space="0" w:color="auto"/>
                                    <w:right w:val="none" w:sz="0" w:space="0" w:color="auto"/>
                                  </w:divBdr>
                                  <w:divsChild>
                                    <w:div w:id="1020820466">
                                      <w:marLeft w:val="0"/>
                                      <w:marRight w:val="0"/>
                                      <w:marTop w:val="0"/>
                                      <w:marBottom w:val="0"/>
                                      <w:divBdr>
                                        <w:top w:val="none" w:sz="0" w:space="0" w:color="auto"/>
                                        <w:left w:val="none" w:sz="0" w:space="0" w:color="auto"/>
                                        <w:bottom w:val="none" w:sz="0" w:space="0" w:color="auto"/>
                                        <w:right w:val="none" w:sz="0" w:space="0" w:color="auto"/>
                                      </w:divBdr>
                                      <w:divsChild>
                                        <w:div w:id="905147658">
                                          <w:marLeft w:val="0"/>
                                          <w:marRight w:val="0"/>
                                          <w:marTop w:val="0"/>
                                          <w:marBottom w:val="0"/>
                                          <w:divBdr>
                                            <w:top w:val="none" w:sz="0" w:space="0" w:color="auto"/>
                                            <w:left w:val="none" w:sz="0" w:space="0" w:color="auto"/>
                                            <w:bottom w:val="none" w:sz="0" w:space="0" w:color="auto"/>
                                            <w:right w:val="none" w:sz="0" w:space="0" w:color="auto"/>
                                          </w:divBdr>
                                          <w:divsChild>
                                            <w:div w:id="2108190242">
                                              <w:marLeft w:val="0"/>
                                              <w:marRight w:val="0"/>
                                              <w:marTop w:val="0"/>
                                              <w:marBottom w:val="0"/>
                                              <w:divBdr>
                                                <w:top w:val="none" w:sz="0" w:space="0" w:color="auto"/>
                                                <w:left w:val="none" w:sz="0" w:space="0" w:color="auto"/>
                                                <w:bottom w:val="none" w:sz="0" w:space="0" w:color="auto"/>
                                                <w:right w:val="none" w:sz="0" w:space="0" w:color="auto"/>
                                              </w:divBdr>
                                              <w:divsChild>
                                                <w:div w:id="17268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20854">
                              <w:marLeft w:val="0"/>
                              <w:marRight w:val="0"/>
                              <w:marTop w:val="0"/>
                              <w:marBottom w:val="0"/>
                              <w:divBdr>
                                <w:top w:val="none" w:sz="0" w:space="0" w:color="auto"/>
                                <w:left w:val="none" w:sz="0" w:space="0" w:color="auto"/>
                                <w:bottom w:val="none" w:sz="0" w:space="0" w:color="auto"/>
                                <w:right w:val="none" w:sz="0" w:space="0" w:color="auto"/>
                              </w:divBdr>
                            </w:div>
                            <w:div w:id="1507593841">
                              <w:marLeft w:val="0"/>
                              <w:marRight w:val="0"/>
                              <w:marTop w:val="0"/>
                              <w:marBottom w:val="0"/>
                              <w:divBdr>
                                <w:top w:val="none" w:sz="0" w:space="0" w:color="auto"/>
                                <w:left w:val="none" w:sz="0" w:space="0" w:color="auto"/>
                                <w:bottom w:val="none" w:sz="0" w:space="0" w:color="auto"/>
                                <w:right w:val="none" w:sz="0" w:space="0" w:color="auto"/>
                              </w:divBdr>
                            </w:div>
                            <w:div w:id="704216970">
                              <w:marLeft w:val="0"/>
                              <w:marRight w:val="0"/>
                              <w:marTop w:val="0"/>
                              <w:marBottom w:val="0"/>
                              <w:divBdr>
                                <w:top w:val="none" w:sz="0" w:space="0" w:color="auto"/>
                                <w:left w:val="none" w:sz="0" w:space="0" w:color="auto"/>
                                <w:bottom w:val="none" w:sz="0" w:space="0" w:color="auto"/>
                                <w:right w:val="none" w:sz="0" w:space="0" w:color="auto"/>
                              </w:divBdr>
                              <w:divsChild>
                                <w:div w:id="704253804">
                                  <w:marLeft w:val="0"/>
                                  <w:marRight w:val="0"/>
                                  <w:marTop w:val="0"/>
                                  <w:marBottom w:val="0"/>
                                  <w:divBdr>
                                    <w:top w:val="none" w:sz="0" w:space="0" w:color="auto"/>
                                    <w:left w:val="none" w:sz="0" w:space="0" w:color="auto"/>
                                    <w:bottom w:val="none" w:sz="0" w:space="0" w:color="auto"/>
                                    <w:right w:val="none" w:sz="0" w:space="0" w:color="auto"/>
                                  </w:divBdr>
                                </w:div>
                              </w:divsChild>
                            </w:div>
                            <w:div w:id="329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1otruda.ru/" TargetMode="External"/><Relationship Id="rId117" Type="http://schemas.openxmlformats.org/officeDocument/2006/relationships/hyperlink" Target="https://1otruda.ru/" TargetMode="External"/><Relationship Id="rId21" Type="http://schemas.openxmlformats.org/officeDocument/2006/relationships/hyperlink" Target="https://1otruda.ru/" TargetMode="External"/><Relationship Id="rId42" Type="http://schemas.openxmlformats.org/officeDocument/2006/relationships/hyperlink" Target="https://1otruda.ru/" TargetMode="External"/><Relationship Id="rId47" Type="http://schemas.openxmlformats.org/officeDocument/2006/relationships/hyperlink" Target="https://1otruda.ru/" TargetMode="External"/><Relationship Id="rId63" Type="http://schemas.openxmlformats.org/officeDocument/2006/relationships/hyperlink" Target="https://1otruda.ru/" TargetMode="External"/><Relationship Id="rId68" Type="http://schemas.openxmlformats.org/officeDocument/2006/relationships/hyperlink" Target="https://1otruda.ru/" TargetMode="External"/><Relationship Id="rId84" Type="http://schemas.openxmlformats.org/officeDocument/2006/relationships/hyperlink" Target="https://1otruda.ru/" TargetMode="External"/><Relationship Id="rId89" Type="http://schemas.openxmlformats.org/officeDocument/2006/relationships/hyperlink" Target="https://1otruda.ru/" TargetMode="External"/><Relationship Id="rId112" Type="http://schemas.openxmlformats.org/officeDocument/2006/relationships/hyperlink" Target="https://1otruda.ru/" TargetMode="External"/><Relationship Id="rId16" Type="http://schemas.openxmlformats.org/officeDocument/2006/relationships/hyperlink" Target="https://1otruda.ru/" TargetMode="External"/><Relationship Id="rId107" Type="http://schemas.openxmlformats.org/officeDocument/2006/relationships/hyperlink" Target="https://1otruda.ru/" TargetMode="External"/><Relationship Id="rId11" Type="http://schemas.openxmlformats.org/officeDocument/2006/relationships/hyperlink" Target="https://1otruda.ru/" TargetMode="External"/><Relationship Id="rId32" Type="http://schemas.openxmlformats.org/officeDocument/2006/relationships/hyperlink" Target="https://1otruda.ru/" TargetMode="External"/><Relationship Id="rId37" Type="http://schemas.openxmlformats.org/officeDocument/2006/relationships/hyperlink" Target="https://1otruda.ru/" TargetMode="External"/><Relationship Id="rId53" Type="http://schemas.openxmlformats.org/officeDocument/2006/relationships/hyperlink" Target="https://1otruda.ru/" TargetMode="External"/><Relationship Id="rId58" Type="http://schemas.openxmlformats.org/officeDocument/2006/relationships/hyperlink" Target="https://1otruda.ru/" TargetMode="External"/><Relationship Id="rId74" Type="http://schemas.openxmlformats.org/officeDocument/2006/relationships/hyperlink" Target="https://1otruda.ru/" TargetMode="External"/><Relationship Id="rId79" Type="http://schemas.openxmlformats.org/officeDocument/2006/relationships/hyperlink" Target="https://1otruda.ru/" TargetMode="External"/><Relationship Id="rId102" Type="http://schemas.openxmlformats.org/officeDocument/2006/relationships/hyperlink" Target="https://1otruda.ru/" TargetMode="External"/><Relationship Id="rId123" Type="http://schemas.openxmlformats.org/officeDocument/2006/relationships/hyperlink" Target="https://1otruda.ru/" TargetMode="External"/><Relationship Id="rId5" Type="http://schemas.openxmlformats.org/officeDocument/2006/relationships/image" Target="media/image1.jpeg"/><Relationship Id="rId61" Type="http://schemas.openxmlformats.org/officeDocument/2006/relationships/hyperlink" Target="https://1otruda.ru/" TargetMode="External"/><Relationship Id="rId82" Type="http://schemas.openxmlformats.org/officeDocument/2006/relationships/hyperlink" Target="https://1otruda.ru/" TargetMode="External"/><Relationship Id="rId90" Type="http://schemas.openxmlformats.org/officeDocument/2006/relationships/hyperlink" Target="https://1otruda.ru/" TargetMode="External"/><Relationship Id="rId95" Type="http://schemas.openxmlformats.org/officeDocument/2006/relationships/hyperlink" Target="https://1otruda.ru/" TargetMode="External"/><Relationship Id="rId19" Type="http://schemas.openxmlformats.org/officeDocument/2006/relationships/hyperlink" Target="https://1otruda.ru/" TargetMode="External"/><Relationship Id="rId14" Type="http://schemas.openxmlformats.org/officeDocument/2006/relationships/hyperlink" Target="https://1otruda.ru/" TargetMode="External"/><Relationship Id="rId22" Type="http://schemas.openxmlformats.org/officeDocument/2006/relationships/hyperlink" Target="https://1otruda.ru/" TargetMode="External"/><Relationship Id="rId27" Type="http://schemas.openxmlformats.org/officeDocument/2006/relationships/hyperlink" Target="https://1otruda.ru/" TargetMode="External"/><Relationship Id="rId30" Type="http://schemas.openxmlformats.org/officeDocument/2006/relationships/hyperlink" Target="https://1otruda.ru/" TargetMode="External"/><Relationship Id="rId35" Type="http://schemas.openxmlformats.org/officeDocument/2006/relationships/hyperlink" Target="https://1otruda.ru/" TargetMode="External"/><Relationship Id="rId43" Type="http://schemas.openxmlformats.org/officeDocument/2006/relationships/hyperlink" Target="https://1otruda.ru/" TargetMode="External"/><Relationship Id="rId48" Type="http://schemas.openxmlformats.org/officeDocument/2006/relationships/hyperlink" Target="https://1otruda.ru/" TargetMode="External"/><Relationship Id="rId56" Type="http://schemas.openxmlformats.org/officeDocument/2006/relationships/hyperlink" Target="https://1otruda.ru/" TargetMode="External"/><Relationship Id="rId64" Type="http://schemas.openxmlformats.org/officeDocument/2006/relationships/hyperlink" Target="https://1otruda.ru/" TargetMode="External"/><Relationship Id="rId69" Type="http://schemas.openxmlformats.org/officeDocument/2006/relationships/hyperlink" Target="https://1otruda.ru/" TargetMode="External"/><Relationship Id="rId77" Type="http://schemas.openxmlformats.org/officeDocument/2006/relationships/hyperlink" Target="https://1otruda.ru/" TargetMode="External"/><Relationship Id="rId100" Type="http://schemas.openxmlformats.org/officeDocument/2006/relationships/hyperlink" Target="https://1otruda.ru/" TargetMode="External"/><Relationship Id="rId105" Type="http://schemas.openxmlformats.org/officeDocument/2006/relationships/hyperlink" Target="https://1otruda.ru/" TargetMode="External"/><Relationship Id="rId113" Type="http://schemas.openxmlformats.org/officeDocument/2006/relationships/hyperlink" Target="https://1otruda.ru/" TargetMode="External"/><Relationship Id="rId118" Type="http://schemas.openxmlformats.org/officeDocument/2006/relationships/hyperlink" Target="https://1otruda.ru/" TargetMode="External"/><Relationship Id="rId8" Type="http://schemas.openxmlformats.org/officeDocument/2006/relationships/hyperlink" Target="https://1otruda.ru/" TargetMode="External"/><Relationship Id="rId51" Type="http://schemas.openxmlformats.org/officeDocument/2006/relationships/hyperlink" Target="https://1otruda.ru/" TargetMode="External"/><Relationship Id="rId72" Type="http://schemas.openxmlformats.org/officeDocument/2006/relationships/hyperlink" Target="https://1otruda.ru/" TargetMode="External"/><Relationship Id="rId80" Type="http://schemas.openxmlformats.org/officeDocument/2006/relationships/hyperlink" Target="https://1otruda.ru/" TargetMode="External"/><Relationship Id="rId85" Type="http://schemas.openxmlformats.org/officeDocument/2006/relationships/hyperlink" Target="https://1otruda.ru/" TargetMode="External"/><Relationship Id="rId93" Type="http://schemas.openxmlformats.org/officeDocument/2006/relationships/hyperlink" Target="https://1otruda.ru/" TargetMode="External"/><Relationship Id="rId98" Type="http://schemas.openxmlformats.org/officeDocument/2006/relationships/hyperlink" Target="https://1otruda.ru/" TargetMode="External"/><Relationship Id="rId121" Type="http://schemas.openxmlformats.org/officeDocument/2006/relationships/hyperlink" Target="https://1otruda.ru/" TargetMode="External"/><Relationship Id="rId3" Type="http://schemas.openxmlformats.org/officeDocument/2006/relationships/settings" Target="settings.xml"/><Relationship Id="rId12" Type="http://schemas.openxmlformats.org/officeDocument/2006/relationships/hyperlink" Target="https://1otruda.ru/" TargetMode="External"/><Relationship Id="rId17" Type="http://schemas.openxmlformats.org/officeDocument/2006/relationships/hyperlink" Target="https://1otruda.ru/" TargetMode="External"/><Relationship Id="rId25" Type="http://schemas.openxmlformats.org/officeDocument/2006/relationships/hyperlink" Target="https://1otruda.ru/" TargetMode="External"/><Relationship Id="rId33" Type="http://schemas.openxmlformats.org/officeDocument/2006/relationships/hyperlink" Target="https://1otruda.ru/" TargetMode="External"/><Relationship Id="rId38" Type="http://schemas.openxmlformats.org/officeDocument/2006/relationships/hyperlink" Target="https://1otruda.ru/" TargetMode="External"/><Relationship Id="rId46" Type="http://schemas.openxmlformats.org/officeDocument/2006/relationships/hyperlink" Target="https://1otruda.ru/" TargetMode="External"/><Relationship Id="rId59" Type="http://schemas.openxmlformats.org/officeDocument/2006/relationships/hyperlink" Target="https://1otruda.ru/" TargetMode="External"/><Relationship Id="rId67" Type="http://schemas.openxmlformats.org/officeDocument/2006/relationships/hyperlink" Target="https://1otruda.ru/" TargetMode="External"/><Relationship Id="rId103" Type="http://schemas.openxmlformats.org/officeDocument/2006/relationships/hyperlink" Target="https://1otruda.ru/" TargetMode="External"/><Relationship Id="rId108" Type="http://schemas.openxmlformats.org/officeDocument/2006/relationships/hyperlink" Target="https://1otruda.ru/" TargetMode="External"/><Relationship Id="rId116" Type="http://schemas.openxmlformats.org/officeDocument/2006/relationships/hyperlink" Target="https://1otruda.ru/" TargetMode="External"/><Relationship Id="rId124" Type="http://schemas.openxmlformats.org/officeDocument/2006/relationships/fontTable" Target="fontTable.xml"/><Relationship Id="rId20" Type="http://schemas.openxmlformats.org/officeDocument/2006/relationships/hyperlink" Target="https://1otruda.ru/" TargetMode="External"/><Relationship Id="rId41" Type="http://schemas.openxmlformats.org/officeDocument/2006/relationships/hyperlink" Target="https://1otruda.ru/" TargetMode="External"/><Relationship Id="rId54" Type="http://schemas.openxmlformats.org/officeDocument/2006/relationships/hyperlink" Target="https://1otruda.ru/" TargetMode="External"/><Relationship Id="rId62" Type="http://schemas.openxmlformats.org/officeDocument/2006/relationships/hyperlink" Target="https://1otruda.ru/" TargetMode="External"/><Relationship Id="rId70" Type="http://schemas.openxmlformats.org/officeDocument/2006/relationships/hyperlink" Target="https://1otruda.ru/" TargetMode="External"/><Relationship Id="rId75" Type="http://schemas.openxmlformats.org/officeDocument/2006/relationships/hyperlink" Target="https://1otruda.ru/" TargetMode="External"/><Relationship Id="rId83" Type="http://schemas.openxmlformats.org/officeDocument/2006/relationships/hyperlink" Target="https://1otruda.ru/" TargetMode="External"/><Relationship Id="rId88" Type="http://schemas.openxmlformats.org/officeDocument/2006/relationships/hyperlink" Target="https://1otruda.ru/" TargetMode="External"/><Relationship Id="rId91" Type="http://schemas.openxmlformats.org/officeDocument/2006/relationships/hyperlink" Target="https://1otruda.ru/" TargetMode="External"/><Relationship Id="rId96" Type="http://schemas.openxmlformats.org/officeDocument/2006/relationships/hyperlink" Target="https://1otruda.ru/" TargetMode="External"/><Relationship Id="rId111" Type="http://schemas.openxmlformats.org/officeDocument/2006/relationships/hyperlink" Target="https://1otruda.ru/"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1otruda.ru/" TargetMode="External"/><Relationship Id="rId23" Type="http://schemas.openxmlformats.org/officeDocument/2006/relationships/hyperlink" Target="https://1otruda.ru/" TargetMode="External"/><Relationship Id="rId28" Type="http://schemas.openxmlformats.org/officeDocument/2006/relationships/hyperlink" Target="https://1otruda.ru/" TargetMode="External"/><Relationship Id="rId36" Type="http://schemas.openxmlformats.org/officeDocument/2006/relationships/hyperlink" Target="https://1otruda.ru/" TargetMode="External"/><Relationship Id="rId49" Type="http://schemas.openxmlformats.org/officeDocument/2006/relationships/hyperlink" Target="https://1otruda.ru/" TargetMode="External"/><Relationship Id="rId57" Type="http://schemas.openxmlformats.org/officeDocument/2006/relationships/hyperlink" Target="https://1otruda.ru/" TargetMode="External"/><Relationship Id="rId106" Type="http://schemas.openxmlformats.org/officeDocument/2006/relationships/hyperlink" Target="https://1otruda.ru/" TargetMode="External"/><Relationship Id="rId114" Type="http://schemas.openxmlformats.org/officeDocument/2006/relationships/hyperlink" Target="https://1otruda.ru/" TargetMode="External"/><Relationship Id="rId119" Type="http://schemas.openxmlformats.org/officeDocument/2006/relationships/hyperlink" Target="https://1otruda.ru/" TargetMode="External"/><Relationship Id="rId10" Type="http://schemas.openxmlformats.org/officeDocument/2006/relationships/hyperlink" Target="https://1otruda.ru/" TargetMode="External"/><Relationship Id="rId31" Type="http://schemas.openxmlformats.org/officeDocument/2006/relationships/hyperlink" Target="https://1otruda.ru/" TargetMode="External"/><Relationship Id="rId44" Type="http://schemas.openxmlformats.org/officeDocument/2006/relationships/hyperlink" Target="https://1otruda.ru/" TargetMode="External"/><Relationship Id="rId52" Type="http://schemas.openxmlformats.org/officeDocument/2006/relationships/hyperlink" Target="https://1otruda.ru/" TargetMode="External"/><Relationship Id="rId60" Type="http://schemas.openxmlformats.org/officeDocument/2006/relationships/hyperlink" Target="https://1otruda.ru/" TargetMode="External"/><Relationship Id="rId65" Type="http://schemas.openxmlformats.org/officeDocument/2006/relationships/hyperlink" Target="https://1otruda.ru/" TargetMode="External"/><Relationship Id="rId73" Type="http://schemas.openxmlformats.org/officeDocument/2006/relationships/hyperlink" Target="https://1otruda.ru/" TargetMode="External"/><Relationship Id="rId78" Type="http://schemas.openxmlformats.org/officeDocument/2006/relationships/hyperlink" Target="https://1otruda.ru/" TargetMode="External"/><Relationship Id="rId81" Type="http://schemas.openxmlformats.org/officeDocument/2006/relationships/image" Target="media/image4.png"/><Relationship Id="rId86" Type="http://schemas.openxmlformats.org/officeDocument/2006/relationships/hyperlink" Target="https://1otruda.ru/" TargetMode="External"/><Relationship Id="rId94" Type="http://schemas.openxmlformats.org/officeDocument/2006/relationships/hyperlink" Target="https://1otruda.ru/" TargetMode="External"/><Relationship Id="rId99" Type="http://schemas.openxmlformats.org/officeDocument/2006/relationships/hyperlink" Target="https://1otruda.ru/" TargetMode="External"/><Relationship Id="rId101" Type="http://schemas.openxmlformats.org/officeDocument/2006/relationships/hyperlink" Target="https://1otruda.ru/" TargetMode="External"/><Relationship Id="rId122" Type="http://schemas.openxmlformats.org/officeDocument/2006/relationships/hyperlink" Target="https://1otruda.ru/" TargetMode="External"/><Relationship Id="rId4" Type="http://schemas.openxmlformats.org/officeDocument/2006/relationships/webSettings" Target="webSettings.xml"/><Relationship Id="rId9" Type="http://schemas.openxmlformats.org/officeDocument/2006/relationships/hyperlink" Target="https://1otruda.ru/" TargetMode="External"/><Relationship Id="rId13" Type="http://schemas.openxmlformats.org/officeDocument/2006/relationships/hyperlink" Target="https://1otruda.ru/" TargetMode="External"/><Relationship Id="rId18" Type="http://schemas.openxmlformats.org/officeDocument/2006/relationships/hyperlink" Target="https://1otruda.ru/" TargetMode="External"/><Relationship Id="rId39" Type="http://schemas.openxmlformats.org/officeDocument/2006/relationships/hyperlink" Target="https://1otruda.ru/" TargetMode="External"/><Relationship Id="rId109" Type="http://schemas.openxmlformats.org/officeDocument/2006/relationships/hyperlink" Target="https://1otruda.ru/" TargetMode="External"/><Relationship Id="rId34" Type="http://schemas.openxmlformats.org/officeDocument/2006/relationships/hyperlink" Target="https://1otruda.ru/" TargetMode="External"/><Relationship Id="rId50" Type="http://schemas.openxmlformats.org/officeDocument/2006/relationships/hyperlink" Target="https://1otruda.ru/" TargetMode="External"/><Relationship Id="rId55" Type="http://schemas.openxmlformats.org/officeDocument/2006/relationships/hyperlink" Target="https://1otruda.ru/" TargetMode="External"/><Relationship Id="rId76" Type="http://schemas.openxmlformats.org/officeDocument/2006/relationships/hyperlink" Target="https://1otruda.ru/" TargetMode="External"/><Relationship Id="rId97" Type="http://schemas.openxmlformats.org/officeDocument/2006/relationships/hyperlink" Target="https://1otruda.ru/" TargetMode="External"/><Relationship Id="rId104" Type="http://schemas.openxmlformats.org/officeDocument/2006/relationships/hyperlink" Target="https://1otruda.ru/" TargetMode="External"/><Relationship Id="rId120" Type="http://schemas.openxmlformats.org/officeDocument/2006/relationships/hyperlink" Target="https://1otruda.ru/" TargetMode="External"/><Relationship Id="rId125" Type="http://schemas.openxmlformats.org/officeDocument/2006/relationships/theme" Target="theme/theme1.xml"/><Relationship Id="rId7" Type="http://schemas.openxmlformats.org/officeDocument/2006/relationships/hyperlink" Target="https://1otruda.ru/" TargetMode="External"/><Relationship Id="rId71" Type="http://schemas.openxmlformats.org/officeDocument/2006/relationships/hyperlink" Target="https://1otruda.ru/" TargetMode="External"/><Relationship Id="rId92" Type="http://schemas.openxmlformats.org/officeDocument/2006/relationships/hyperlink" Target="https://1otruda.ru/" TargetMode="External"/><Relationship Id="rId2" Type="http://schemas.openxmlformats.org/officeDocument/2006/relationships/styles" Target="styles.xml"/><Relationship Id="rId29" Type="http://schemas.openxmlformats.org/officeDocument/2006/relationships/image" Target="media/image3.png"/><Relationship Id="rId24" Type="http://schemas.openxmlformats.org/officeDocument/2006/relationships/hyperlink" Target="https://1otruda.ru/" TargetMode="External"/><Relationship Id="rId40" Type="http://schemas.openxmlformats.org/officeDocument/2006/relationships/hyperlink" Target="https://1otruda.ru/" TargetMode="External"/><Relationship Id="rId45" Type="http://schemas.openxmlformats.org/officeDocument/2006/relationships/hyperlink" Target="https://1otruda.ru/" TargetMode="External"/><Relationship Id="rId66" Type="http://schemas.openxmlformats.org/officeDocument/2006/relationships/hyperlink" Target="https://1otruda.ru/" TargetMode="External"/><Relationship Id="rId87" Type="http://schemas.openxmlformats.org/officeDocument/2006/relationships/hyperlink" Target="https://1otruda.ru/" TargetMode="External"/><Relationship Id="rId110" Type="http://schemas.openxmlformats.org/officeDocument/2006/relationships/hyperlink" Target="https://1otruda.ru/" TargetMode="External"/><Relationship Id="rId115" Type="http://schemas.openxmlformats.org/officeDocument/2006/relationships/hyperlink" Target="https://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12106</Words>
  <Characters>69005</Characters>
  <Application>Microsoft Office Word</Application>
  <DocSecurity>0</DocSecurity>
  <Lines>575</Lines>
  <Paragraphs>161</Paragraphs>
  <ScaleCrop>false</ScaleCrop>
  <Company/>
  <LinksUpToDate>false</LinksUpToDate>
  <CharactersWithSpaces>80950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Point-44</dc:creator>
  <cp:lastModifiedBy>Point-44</cp:lastModifiedBy>
  <cp:revision>2</cp:revision>
  <dcterms:created xsi:type="dcterms:W3CDTF">2022-11-16T05:49:00Z</dcterms:created>
  <dcterms:modified xsi:type="dcterms:W3CDTF">2022-11-16T05:49:00Z</dcterms:modified>
</cp:coreProperties>
</file>