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074" w:rsidRDefault="005D6074" w:rsidP="005D6074">
      <w:pPr>
        <w:pStyle w:val="30"/>
        <w:shd w:val="clear" w:color="auto" w:fill="auto"/>
        <w:spacing w:after="0" w:line="240" w:lineRule="auto"/>
        <w:ind w:right="79" w:firstLine="851"/>
        <w:jc w:val="right"/>
        <w:rPr>
          <w:b w:val="0"/>
          <w:bCs w:val="0"/>
          <w:sz w:val="24"/>
          <w:szCs w:val="24"/>
        </w:rPr>
      </w:pPr>
      <w:r w:rsidRPr="005D2893">
        <w:rPr>
          <w:b w:val="0"/>
          <w:bCs w:val="0"/>
          <w:sz w:val="24"/>
          <w:szCs w:val="24"/>
        </w:rPr>
        <w:t xml:space="preserve">Учетная политика на 2024 год </w:t>
      </w:r>
    </w:p>
    <w:p w:rsidR="005D6074" w:rsidRPr="005D2893" w:rsidRDefault="005D6074" w:rsidP="005D6074">
      <w:pPr>
        <w:pStyle w:val="30"/>
        <w:shd w:val="clear" w:color="auto" w:fill="auto"/>
        <w:spacing w:after="0" w:line="240" w:lineRule="auto"/>
        <w:ind w:right="79" w:firstLine="851"/>
        <w:jc w:val="right"/>
        <w:rPr>
          <w:b w:val="0"/>
          <w:bCs w:val="0"/>
          <w:sz w:val="24"/>
          <w:szCs w:val="24"/>
        </w:rPr>
      </w:pPr>
      <w:r w:rsidRPr="005D2893">
        <w:rPr>
          <w:b w:val="0"/>
          <w:bCs w:val="0"/>
          <w:sz w:val="24"/>
          <w:szCs w:val="24"/>
        </w:rPr>
        <w:t>утверждена приказом от «2</w:t>
      </w:r>
      <w:r>
        <w:rPr>
          <w:b w:val="0"/>
          <w:bCs w:val="0"/>
          <w:sz w:val="24"/>
          <w:szCs w:val="24"/>
        </w:rPr>
        <w:t>9</w:t>
      </w:r>
      <w:r w:rsidRPr="005D2893">
        <w:rPr>
          <w:b w:val="0"/>
          <w:bCs w:val="0"/>
          <w:sz w:val="24"/>
          <w:szCs w:val="24"/>
        </w:rPr>
        <w:t xml:space="preserve">» декабря 2023 № </w:t>
      </w:r>
      <w:r>
        <w:rPr>
          <w:b w:val="0"/>
          <w:bCs w:val="0"/>
          <w:sz w:val="24"/>
          <w:szCs w:val="24"/>
        </w:rPr>
        <w:t>91</w:t>
      </w:r>
    </w:p>
    <w:p w:rsidR="005D6074" w:rsidRDefault="005D6074" w:rsidP="005D6074">
      <w:pPr>
        <w:pStyle w:val="30"/>
        <w:shd w:val="clear" w:color="auto" w:fill="auto"/>
        <w:spacing w:after="511"/>
        <w:ind w:right="77" w:firstLine="851"/>
        <w:jc w:val="center"/>
      </w:pPr>
    </w:p>
    <w:p w:rsidR="005D6074" w:rsidRDefault="005D6074" w:rsidP="005D6074">
      <w:pPr>
        <w:pStyle w:val="30"/>
        <w:shd w:val="clear" w:color="auto" w:fill="auto"/>
        <w:spacing w:after="0" w:line="240" w:lineRule="auto"/>
        <w:ind w:right="77" w:firstLine="851"/>
        <w:jc w:val="center"/>
      </w:pPr>
      <w:r>
        <w:t xml:space="preserve">Основные положения учетной политики </w:t>
      </w:r>
    </w:p>
    <w:p w:rsidR="005D6074" w:rsidRDefault="005D6074" w:rsidP="005D6074">
      <w:pPr>
        <w:pStyle w:val="30"/>
        <w:shd w:val="clear" w:color="auto" w:fill="auto"/>
        <w:spacing w:after="0" w:line="240" w:lineRule="auto"/>
        <w:ind w:right="77" w:firstLine="851"/>
        <w:jc w:val="center"/>
      </w:pPr>
      <w:r>
        <w:t xml:space="preserve">Управления </w:t>
      </w:r>
      <w:r>
        <w:t>имущественных и земельных отношений администрации</w:t>
      </w:r>
      <w:r>
        <w:t xml:space="preserve"> Усть-Абаканского района Республики Хакасия для публичного раскрытия на официальном сайте в информационно-телекоммуникационной сети «Интернет» в соответствии с приказом Министерства финансов Российской Федерации от 30 декабря 2017 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5D6074" w:rsidRDefault="005D6074" w:rsidP="005D6074">
      <w:pPr>
        <w:suppressAutoHyphens/>
        <w:autoSpaceDN w:val="0"/>
        <w:jc w:val="both"/>
        <w:textAlignment w:val="baseline"/>
        <w:rPr>
          <w:rFonts w:ascii="Times New Roman" w:eastAsia="Times New Roman" w:hAnsi="Times New Roman" w:cs="Times New Roman"/>
          <w:b/>
          <w:bCs/>
          <w:sz w:val="28"/>
          <w:szCs w:val="28"/>
        </w:rPr>
      </w:pPr>
    </w:p>
    <w:p w:rsid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632E7A">
        <w:rPr>
          <w:rFonts w:ascii="Times New Roman" w:eastAsia="Times New Roman" w:hAnsi="Times New Roman" w:cs="Times New Roman"/>
          <w:sz w:val="26"/>
          <w:szCs w:val="26"/>
        </w:rPr>
        <w:t xml:space="preserve">Учетная политика определяет принципы, методы, процедуры и правила ведения бухгалтерского учета в </w:t>
      </w:r>
      <w:r w:rsidRPr="00386644">
        <w:rPr>
          <w:rFonts w:ascii="Times New Roman" w:eastAsia="Times New Roman" w:hAnsi="Times New Roman" w:cs="Times New Roman"/>
          <w:sz w:val="26"/>
          <w:szCs w:val="26"/>
        </w:rPr>
        <w:t>Управлени</w:t>
      </w:r>
      <w:r>
        <w:rPr>
          <w:rFonts w:ascii="Times New Roman" w:eastAsia="Times New Roman" w:hAnsi="Times New Roman" w:cs="Times New Roman"/>
          <w:sz w:val="26"/>
          <w:szCs w:val="26"/>
        </w:rPr>
        <w:t>и имущественных и земельных отношений а</w:t>
      </w:r>
      <w:r w:rsidRPr="00386644">
        <w:rPr>
          <w:rFonts w:ascii="Times New Roman" w:eastAsia="Times New Roman" w:hAnsi="Times New Roman" w:cs="Times New Roman"/>
          <w:sz w:val="26"/>
          <w:szCs w:val="26"/>
        </w:rPr>
        <w:t>дминистрации Усть-Абаканского района Республики Хакасия</w:t>
      </w:r>
      <w:r w:rsidRPr="00632E7A">
        <w:rPr>
          <w:rFonts w:ascii="Times New Roman" w:eastAsia="Times New Roman" w:hAnsi="Times New Roman" w:cs="Times New Roman"/>
          <w:sz w:val="26"/>
          <w:szCs w:val="26"/>
        </w:rPr>
        <w:t xml:space="preserve"> </w:t>
      </w:r>
      <w:r w:rsidRPr="00386644">
        <w:rPr>
          <w:rFonts w:ascii="Times New Roman" w:eastAsia="Times New Roman" w:hAnsi="Times New Roman" w:cs="Times New Roman"/>
          <w:sz w:val="26"/>
          <w:szCs w:val="26"/>
        </w:rPr>
        <w:t>(далее – учреждение)</w:t>
      </w:r>
      <w:r>
        <w:rPr>
          <w:rFonts w:ascii="Times New Roman" w:eastAsia="Times New Roman" w:hAnsi="Times New Roman" w:cs="Times New Roman"/>
          <w:sz w:val="26"/>
          <w:szCs w:val="26"/>
        </w:rPr>
        <w:t>.</w:t>
      </w:r>
    </w:p>
    <w:p w:rsid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386644">
        <w:rPr>
          <w:rFonts w:ascii="Times New Roman" w:eastAsia="Times New Roman" w:hAnsi="Times New Roman" w:cs="Times New Roman"/>
          <w:sz w:val="26"/>
          <w:szCs w:val="26"/>
        </w:rPr>
        <w:t>Учетная политика разработана в соответствии с:</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1. Бюджетный кодекс РФ (далее - БК РФ);</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2. Федеральный закон от 06.12.2011 № 402-ФЗ "О бухгалтерском учете" (далее - Закон № 402-ФЗ);</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3.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СГС "Концептуальные основы");</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4. Федеральный стандарт бухгалтерского учета для организаций государственного сектора "Основные средства", утвержденный Приказом Минфина России от 31.12.2016 № 257н (далее - СГС "Основные средства");</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5. Федеральный стандарт бухгалтерского учета для организаций государственного сектора "Аренда", утвержденный Приказом Минфина России от 31.12.2016 № 258н (далее - СГС "Аренда");</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6.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СГС "Представление отчетности");</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7.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СГС "Отчет о движении денежных средств");</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8.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СГС "Учетная политика");</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9.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 275н (далее - СГС "События после отчетной даты");</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10.Федеральный стандарт бухгалтерского учета для организаций государственного сектора "Доходы", утвержденный Приказом Минфина России от 27.02.2018 № 32н (далее - СГС "Доходы");</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lastRenderedPageBreak/>
        <w:t>11.Федеральный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12.Федеральный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СГС "Бюджетная информация в бухгалтерской (финансовой) отчетности");</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13.Федеральный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СГС "Резервы");</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14.Федеральный стандарт бухгалтерского учета для организаций государственного сектора "Концессионные соглашения", утвержденный Приказом Минфина России от 29.06.2018 № 146н (далее - СГС "Концессионные соглашения");</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15.Федеральный стандарт бухгалтерского учета для организаций государственного сектора "Запасы", утвержденный Приказом Минфина России от 07.12.2018 № 256н (далее - СГС "Запасы");</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16.Федеральный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16.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план счетов);</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17.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Инструкция № 157н);</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18. План счетов бюджетного учета, утвержденный Приказом Минфина России от 06.12.2010 № 162н (далее - План счетов бюджетного учета);</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19. Инструкция по применению Плана счетов бюджетного учета, утвержденная Приказом Минфина России от 06.12.2010 № 162н (далее - Инструкция № 162н);</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20. 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включая Приложение № 5 -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 52н);</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lastRenderedPageBreak/>
        <w:t>21. Методические указания по инвентаризации имущества и финансовых обязательств, утвержденные Приказом Минфина России от 13.06.1995 № 49 (далее - Методические указания № 49);</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22. 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рекомендации № АМ-23-р);</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23.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Инструкция № 191н);</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24. 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Порядок № 85н);</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r w:rsidRPr="005D6074">
        <w:rPr>
          <w:rFonts w:ascii="Times New Roman" w:eastAsia="Times New Roman" w:hAnsi="Times New Roman" w:cs="Times New Roman"/>
          <w:sz w:val="26"/>
          <w:szCs w:val="26"/>
        </w:rPr>
        <w:t>25. Порядок применения классификации операций сектора государственного управления, утвержденный Приказом Минфина России от 29.11.2017 № 209н (далее - Порядок применения КОСГУ, Порядок № 209н).</w:t>
      </w:r>
    </w:p>
    <w:p w:rsidR="001A2C12" w:rsidRPr="001A2C12" w:rsidRDefault="001A2C12" w:rsidP="001A2C12">
      <w:pPr>
        <w:suppressAutoHyphens/>
        <w:autoSpaceDN w:val="0"/>
        <w:spacing w:after="0"/>
        <w:ind w:firstLine="708"/>
        <w:jc w:val="both"/>
        <w:textAlignment w:val="baseline"/>
        <w:rPr>
          <w:rFonts w:ascii="Times New Roman" w:eastAsia="Times New Roman" w:hAnsi="Times New Roman" w:cs="Times New Roman"/>
          <w:sz w:val="26"/>
          <w:szCs w:val="26"/>
        </w:rPr>
      </w:pPr>
      <w:r w:rsidRPr="001A2C12">
        <w:rPr>
          <w:rFonts w:ascii="Times New Roman" w:eastAsia="Times New Roman" w:hAnsi="Times New Roman" w:cs="Times New Roman"/>
          <w:sz w:val="26"/>
          <w:szCs w:val="26"/>
        </w:rPr>
        <w:t>Ведение учета возложено на главного бухгалтера.</w:t>
      </w:r>
    </w:p>
    <w:p w:rsidR="001A2C12" w:rsidRPr="001A2C12" w:rsidRDefault="001A2C12" w:rsidP="001A2C12">
      <w:pPr>
        <w:suppressAutoHyphens/>
        <w:autoSpaceDN w:val="0"/>
        <w:spacing w:after="0"/>
        <w:ind w:firstLine="708"/>
        <w:jc w:val="both"/>
        <w:textAlignment w:val="baseline"/>
        <w:rPr>
          <w:rFonts w:ascii="Times New Roman" w:eastAsia="Times New Roman" w:hAnsi="Times New Roman" w:cs="Times New Roman"/>
          <w:sz w:val="26"/>
          <w:szCs w:val="26"/>
        </w:rPr>
      </w:pPr>
      <w:r w:rsidRPr="001A2C12">
        <w:rPr>
          <w:rFonts w:ascii="Times New Roman" w:eastAsia="Times New Roman" w:hAnsi="Times New Roman" w:cs="Times New Roman"/>
          <w:sz w:val="26"/>
          <w:szCs w:val="26"/>
        </w:rPr>
        <w:t>Форма ведения учета – автоматизированная с применением компьютерной программы 1С.</w:t>
      </w:r>
    </w:p>
    <w:p w:rsidR="001A2C12" w:rsidRPr="001A2C12" w:rsidRDefault="001A2C12" w:rsidP="001A2C12">
      <w:pPr>
        <w:suppressAutoHyphens/>
        <w:autoSpaceDN w:val="0"/>
        <w:spacing w:after="0"/>
        <w:ind w:firstLine="708"/>
        <w:jc w:val="both"/>
        <w:textAlignment w:val="baseline"/>
        <w:rPr>
          <w:rFonts w:ascii="Times New Roman" w:eastAsia="Times New Roman" w:hAnsi="Times New Roman" w:cs="Times New Roman"/>
          <w:sz w:val="26"/>
          <w:szCs w:val="26"/>
        </w:rPr>
      </w:pPr>
      <w:r w:rsidRPr="001A2C12">
        <w:rPr>
          <w:rFonts w:ascii="Times New Roman" w:eastAsia="Times New Roman" w:hAnsi="Times New Roman" w:cs="Times New Roman"/>
          <w:sz w:val="26"/>
          <w:szCs w:val="26"/>
        </w:rPr>
        <w:t>Для отражения объектов учета и изменяющих их фактов хозяйственной жизни используются формы первичных учетных документов:</w:t>
      </w:r>
    </w:p>
    <w:p w:rsidR="001A2C12" w:rsidRPr="001A2C12" w:rsidRDefault="001A2C12" w:rsidP="001A2C12">
      <w:pPr>
        <w:suppressAutoHyphens/>
        <w:autoSpaceDN w:val="0"/>
        <w:spacing w:after="0"/>
        <w:ind w:firstLine="708"/>
        <w:jc w:val="both"/>
        <w:textAlignment w:val="baseline"/>
        <w:rPr>
          <w:rFonts w:ascii="Times New Roman" w:eastAsia="Times New Roman" w:hAnsi="Times New Roman" w:cs="Times New Roman"/>
          <w:sz w:val="26"/>
          <w:szCs w:val="26"/>
        </w:rPr>
      </w:pPr>
      <w:r w:rsidRPr="001A2C12">
        <w:rPr>
          <w:rFonts w:ascii="Times New Roman" w:eastAsia="Times New Roman" w:hAnsi="Times New Roman" w:cs="Times New Roman"/>
          <w:sz w:val="26"/>
          <w:szCs w:val="26"/>
        </w:rPr>
        <w:t>- утвержденные Приказом Минфина России № 52н;</w:t>
      </w:r>
    </w:p>
    <w:p w:rsidR="001A2C12" w:rsidRPr="001A2C12" w:rsidRDefault="001A2C12" w:rsidP="001A2C12">
      <w:pPr>
        <w:suppressAutoHyphens/>
        <w:autoSpaceDN w:val="0"/>
        <w:spacing w:after="0"/>
        <w:ind w:firstLine="708"/>
        <w:jc w:val="both"/>
        <w:textAlignment w:val="baseline"/>
        <w:rPr>
          <w:rFonts w:ascii="Times New Roman" w:eastAsia="Times New Roman" w:hAnsi="Times New Roman" w:cs="Times New Roman"/>
          <w:sz w:val="26"/>
          <w:szCs w:val="26"/>
        </w:rPr>
      </w:pPr>
      <w:r w:rsidRPr="001A2C12">
        <w:rPr>
          <w:rFonts w:ascii="Times New Roman" w:eastAsia="Times New Roman" w:hAnsi="Times New Roman" w:cs="Times New Roman"/>
          <w:sz w:val="26"/>
          <w:szCs w:val="26"/>
        </w:rPr>
        <w:t>- утвержденные правовыми актами уполномоченных органов исполнительной власти (при их отсутствии в Приказе Минфина России № 52н);</w:t>
      </w:r>
    </w:p>
    <w:p w:rsidR="001A2C12" w:rsidRPr="001A2C12" w:rsidRDefault="001A2C12" w:rsidP="001A2C12">
      <w:pPr>
        <w:suppressAutoHyphens/>
        <w:autoSpaceDN w:val="0"/>
        <w:spacing w:after="0"/>
        <w:ind w:firstLine="708"/>
        <w:jc w:val="both"/>
        <w:textAlignment w:val="baseline"/>
        <w:rPr>
          <w:rFonts w:ascii="Times New Roman" w:eastAsia="Times New Roman" w:hAnsi="Times New Roman" w:cs="Times New Roman"/>
          <w:sz w:val="26"/>
          <w:szCs w:val="26"/>
        </w:rPr>
      </w:pPr>
      <w:r w:rsidRPr="001A2C12">
        <w:rPr>
          <w:rFonts w:ascii="Times New Roman" w:eastAsia="Times New Roman" w:hAnsi="Times New Roman" w:cs="Times New Roman"/>
          <w:sz w:val="26"/>
          <w:szCs w:val="26"/>
        </w:rPr>
        <w:t>- самостоятельно разработанные.</w:t>
      </w:r>
    </w:p>
    <w:p w:rsidR="001A2C12" w:rsidRPr="001A2C12" w:rsidRDefault="001A2C12" w:rsidP="001A2C12">
      <w:pPr>
        <w:suppressAutoHyphens/>
        <w:autoSpaceDN w:val="0"/>
        <w:spacing w:after="0"/>
        <w:ind w:firstLine="708"/>
        <w:jc w:val="both"/>
        <w:textAlignment w:val="baseline"/>
        <w:rPr>
          <w:rFonts w:ascii="Times New Roman" w:eastAsia="Times New Roman" w:hAnsi="Times New Roman" w:cs="Times New Roman"/>
          <w:sz w:val="26"/>
          <w:szCs w:val="26"/>
        </w:rPr>
      </w:pPr>
      <w:r w:rsidRPr="001A2C12">
        <w:rPr>
          <w:rFonts w:ascii="Times New Roman" w:eastAsia="Times New Roman" w:hAnsi="Times New Roman" w:cs="Times New Roman"/>
          <w:sz w:val="26"/>
          <w:szCs w:val="26"/>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1A2C12" w:rsidRPr="001A2C12" w:rsidRDefault="001A2C12" w:rsidP="001A2C12">
      <w:pPr>
        <w:suppressAutoHyphens/>
        <w:autoSpaceDN w:val="0"/>
        <w:spacing w:after="0"/>
        <w:ind w:firstLine="708"/>
        <w:jc w:val="both"/>
        <w:textAlignment w:val="baseline"/>
        <w:rPr>
          <w:rFonts w:ascii="Times New Roman" w:eastAsia="Times New Roman" w:hAnsi="Times New Roman" w:cs="Times New Roman"/>
          <w:sz w:val="26"/>
          <w:szCs w:val="26"/>
        </w:rPr>
      </w:pPr>
      <w:r w:rsidRPr="001A2C12">
        <w:rPr>
          <w:rFonts w:ascii="Times New Roman" w:eastAsia="Times New Roman" w:hAnsi="Times New Roman" w:cs="Times New Roman"/>
          <w:sz w:val="26"/>
          <w:szCs w:val="26"/>
        </w:rPr>
        <w:t>- по унифицированным формам, утвержденным Приказом Минфина России № 52н;</w:t>
      </w:r>
    </w:p>
    <w:p w:rsidR="001A2C12" w:rsidRPr="001A2C12" w:rsidRDefault="001A2C12" w:rsidP="001A2C12">
      <w:pPr>
        <w:suppressAutoHyphens/>
        <w:autoSpaceDN w:val="0"/>
        <w:spacing w:after="0"/>
        <w:ind w:firstLine="708"/>
        <w:jc w:val="both"/>
        <w:textAlignment w:val="baseline"/>
        <w:rPr>
          <w:rFonts w:ascii="Times New Roman" w:eastAsia="Times New Roman" w:hAnsi="Times New Roman" w:cs="Times New Roman"/>
          <w:sz w:val="26"/>
          <w:szCs w:val="26"/>
        </w:rPr>
      </w:pPr>
      <w:r w:rsidRPr="001A2C12">
        <w:rPr>
          <w:rFonts w:ascii="Times New Roman" w:eastAsia="Times New Roman" w:hAnsi="Times New Roman" w:cs="Times New Roman"/>
          <w:sz w:val="26"/>
          <w:szCs w:val="26"/>
        </w:rPr>
        <w:t>- по формам, разработанным самостоятельно.</w:t>
      </w:r>
    </w:p>
    <w:p w:rsidR="001A2C12" w:rsidRPr="001A2C12" w:rsidRDefault="001A2C12" w:rsidP="001A2C12">
      <w:pPr>
        <w:suppressAutoHyphens/>
        <w:autoSpaceDN w:val="0"/>
        <w:spacing w:after="0"/>
        <w:ind w:firstLine="708"/>
        <w:jc w:val="both"/>
        <w:textAlignment w:val="baseline"/>
        <w:rPr>
          <w:rFonts w:ascii="Times New Roman" w:eastAsia="Times New Roman" w:hAnsi="Times New Roman" w:cs="Times New Roman"/>
          <w:sz w:val="26"/>
          <w:szCs w:val="26"/>
        </w:rPr>
      </w:pPr>
      <w:r w:rsidRPr="001A2C12">
        <w:rPr>
          <w:rFonts w:ascii="Times New Roman" w:eastAsia="Times New Roman" w:hAnsi="Times New Roman" w:cs="Times New Roman"/>
          <w:sz w:val="26"/>
          <w:szCs w:val="26"/>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p>
    <w:p w:rsidR="001A2C12" w:rsidRDefault="001A2C12" w:rsidP="001A2C12">
      <w:pPr>
        <w:suppressAutoHyphens/>
        <w:autoSpaceDN w:val="0"/>
        <w:spacing w:after="0"/>
        <w:ind w:firstLine="708"/>
        <w:jc w:val="both"/>
        <w:textAlignment w:val="baseline"/>
        <w:rPr>
          <w:rFonts w:ascii="Times New Roman" w:eastAsia="Times New Roman" w:hAnsi="Times New Roman" w:cs="Times New Roman"/>
          <w:sz w:val="26"/>
          <w:szCs w:val="26"/>
        </w:rPr>
      </w:pPr>
      <w:r w:rsidRPr="001A2C12">
        <w:rPr>
          <w:rFonts w:ascii="Times New Roman" w:eastAsia="Times New Roman" w:hAnsi="Times New Roman" w:cs="Times New Roman"/>
          <w:sz w:val="26"/>
          <w:szCs w:val="26"/>
        </w:rPr>
        <w:t>Формирование регистров бухгалтерского учета на бумажном носителе осуществляется на каждую отчетную дату.</w:t>
      </w:r>
    </w:p>
    <w:p w:rsidR="001A2C12" w:rsidRPr="001A2C12" w:rsidRDefault="001A2C12" w:rsidP="001A2C12">
      <w:pPr>
        <w:suppressAutoHyphens/>
        <w:autoSpaceDN w:val="0"/>
        <w:spacing w:after="0"/>
        <w:ind w:firstLine="708"/>
        <w:jc w:val="both"/>
        <w:textAlignment w:val="baseline"/>
        <w:rPr>
          <w:rFonts w:ascii="Times New Roman" w:eastAsia="Times New Roman" w:hAnsi="Times New Roman" w:cs="Times New Roman"/>
          <w:sz w:val="26"/>
          <w:szCs w:val="26"/>
        </w:rPr>
      </w:pPr>
      <w:r w:rsidRPr="001A2C12">
        <w:rPr>
          <w:rFonts w:ascii="Times New Roman" w:eastAsia="Times New Roman" w:hAnsi="Times New Roman" w:cs="Times New Roman"/>
          <w:sz w:val="26"/>
          <w:szCs w:val="26"/>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w:t>
      </w:r>
      <w:r>
        <w:rPr>
          <w:rFonts w:ascii="Times New Roman" w:eastAsia="Times New Roman" w:hAnsi="Times New Roman" w:cs="Times New Roman"/>
          <w:sz w:val="26"/>
          <w:szCs w:val="26"/>
        </w:rPr>
        <w:t>.</w:t>
      </w:r>
    </w:p>
    <w:p w:rsidR="001A2C12" w:rsidRPr="001A2C12" w:rsidRDefault="001A2C12" w:rsidP="001A2C12">
      <w:pPr>
        <w:suppressAutoHyphens/>
        <w:autoSpaceDN w:val="0"/>
        <w:spacing w:after="0"/>
        <w:ind w:firstLine="708"/>
        <w:jc w:val="both"/>
        <w:textAlignment w:val="baseline"/>
        <w:rPr>
          <w:rFonts w:ascii="Times New Roman" w:eastAsia="Times New Roman" w:hAnsi="Times New Roman" w:cs="Times New Roman"/>
          <w:sz w:val="26"/>
          <w:szCs w:val="26"/>
        </w:rPr>
      </w:pPr>
      <w:r w:rsidRPr="001A2C12">
        <w:rPr>
          <w:rFonts w:ascii="Times New Roman" w:eastAsia="Times New Roman" w:hAnsi="Times New Roman" w:cs="Times New Roman"/>
          <w:sz w:val="26"/>
          <w:szCs w:val="26"/>
        </w:rPr>
        <w:t>Достоверность данных учета и отчетности подтверждается путем инвентаризаций активов и обязательств.</w:t>
      </w:r>
    </w:p>
    <w:p w:rsidR="001A2C12" w:rsidRPr="001A2C12" w:rsidRDefault="001A2C12" w:rsidP="001A2C12">
      <w:pPr>
        <w:suppressAutoHyphens/>
        <w:autoSpaceDN w:val="0"/>
        <w:spacing w:after="0"/>
        <w:ind w:firstLine="708"/>
        <w:jc w:val="both"/>
        <w:textAlignment w:val="baseline"/>
        <w:rPr>
          <w:rFonts w:ascii="Times New Roman" w:eastAsia="Times New Roman" w:hAnsi="Times New Roman" w:cs="Times New Roman"/>
          <w:sz w:val="26"/>
          <w:szCs w:val="26"/>
        </w:rPr>
      </w:pPr>
      <w:r w:rsidRPr="001A2C12">
        <w:rPr>
          <w:rFonts w:ascii="Times New Roman" w:eastAsia="Times New Roman" w:hAnsi="Times New Roman" w:cs="Times New Roman"/>
          <w:sz w:val="26"/>
          <w:szCs w:val="26"/>
        </w:rPr>
        <w:t>Для ведения бюджетного учета применяется автоматизированная форма обработки учетной информации с использованием программного обеспечения «1С Предприятие</w:t>
      </w:r>
      <w:r>
        <w:rPr>
          <w:rFonts w:ascii="Times New Roman" w:eastAsia="Times New Roman" w:hAnsi="Times New Roman" w:cs="Times New Roman"/>
          <w:sz w:val="26"/>
          <w:szCs w:val="26"/>
        </w:rPr>
        <w:t>».</w:t>
      </w:r>
      <w:r w:rsidRPr="001A2C12">
        <w:rPr>
          <w:rFonts w:ascii="Times New Roman" w:eastAsia="Times New Roman" w:hAnsi="Times New Roman" w:cs="Times New Roman"/>
          <w:sz w:val="26"/>
          <w:szCs w:val="26"/>
        </w:rPr>
        <w:t xml:space="preserve"> Также применяются офисные программы общего назначения, входящие в состав программного пакета «MS Office», программный комплекс для передачи налоговых </w:t>
      </w:r>
      <w:r w:rsidRPr="001A2C12">
        <w:rPr>
          <w:rFonts w:ascii="Times New Roman" w:eastAsia="Times New Roman" w:hAnsi="Times New Roman" w:cs="Times New Roman"/>
          <w:sz w:val="26"/>
          <w:szCs w:val="26"/>
        </w:rPr>
        <w:lastRenderedPageBreak/>
        <w:t>деклараций в электронном виде в налоговые органы, расчетов и данных персонифицированного учета</w:t>
      </w:r>
      <w:bookmarkStart w:id="0" w:name="_GoBack"/>
      <w:bookmarkEnd w:id="0"/>
      <w:r w:rsidRPr="001A2C12">
        <w:rPr>
          <w:rFonts w:ascii="Times New Roman" w:eastAsia="Times New Roman" w:hAnsi="Times New Roman" w:cs="Times New Roman"/>
          <w:sz w:val="26"/>
          <w:szCs w:val="26"/>
        </w:rPr>
        <w:t xml:space="preserve"> и др.</w:t>
      </w:r>
    </w:p>
    <w:p w:rsidR="005D6074" w:rsidRPr="00386644" w:rsidRDefault="001A2C12" w:rsidP="001A2C12">
      <w:pPr>
        <w:suppressAutoHyphens/>
        <w:autoSpaceDN w:val="0"/>
        <w:spacing w:after="0"/>
        <w:ind w:firstLine="708"/>
        <w:jc w:val="both"/>
        <w:textAlignment w:val="baseline"/>
        <w:rPr>
          <w:rFonts w:ascii="Times New Roman" w:eastAsia="Times New Roman" w:hAnsi="Times New Roman" w:cs="Times New Roman"/>
          <w:sz w:val="26"/>
          <w:szCs w:val="26"/>
        </w:rPr>
      </w:pPr>
      <w:r w:rsidRPr="001A2C12">
        <w:rPr>
          <w:rFonts w:ascii="Times New Roman" w:eastAsia="Times New Roman" w:hAnsi="Times New Roman" w:cs="Times New Roman"/>
          <w:sz w:val="26"/>
          <w:szCs w:val="26"/>
        </w:rPr>
        <w:t>Отражение операций при ведении бюджетного учета осуществляется в соответствии с рабочим планом счетов бюджетного учета</w:t>
      </w:r>
      <w:r>
        <w:rPr>
          <w:rFonts w:ascii="Times New Roman" w:eastAsia="Times New Roman" w:hAnsi="Times New Roman" w:cs="Times New Roman"/>
          <w:sz w:val="26"/>
          <w:szCs w:val="26"/>
        </w:rPr>
        <w:t>.</w:t>
      </w:r>
    </w:p>
    <w:p w:rsidR="005D6074" w:rsidRPr="005D6074" w:rsidRDefault="005D6074" w:rsidP="005D6074">
      <w:pPr>
        <w:suppressAutoHyphens/>
        <w:autoSpaceDN w:val="0"/>
        <w:spacing w:after="0"/>
        <w:ind w:firstLine="708"/>
        <w:jc w:val="both"/>
        <w:textAlignment w:val="baseline"/>
        <w:rPr>
          <w:rFonts w:ascii="Times New Roman" w:eastAsia="Times New Roman" w:hAnsi="Times New Roman" w:cs="Times New Roman"/>
          <w:sz w:val="26"/>
          <w:szCs w:val="26"/>
        </w:rPr>
      </w:pPr>
    </w:p>
    <w:p w:rsidR="00411FC5" w:rsidRPr="005D6074" w:rsidRDefault="00411FC5" w:rsidP="005D6074">
      <w:pPr>
        <w:suppressAutoHyphens/>
        <w:autoSpaceDN w:val="0"/>
        <w:spacing w:after="0"/>
        <w:ind w:firstLine="708"/>
        <w:jc w:val="both"/>
        <w:textAlignment w:val="baseline"/>
        <w:rPr>
          <w:rFonts w:ascii="Times New Roman" w:eastAsia="Times New Roman" w:hAnsi="Times New Roman" w:cs="Times New Roman"/>
          <w:sz w:val="26"/>
          <w:szCs w:val="26"/>
        </w:rPr>
      </w:pPr>
    </w:p>
    <w:sectPr w:rsidR="00411FC5" w:rsidRPr="005D6074" w:rsidSect="005D6074">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81"/>
    <w:rsid w:val="00081681"/>
    <w:rsid w:val="001A2C12"/>
    <w:rsid w:val="00411FC5"/>
    <w:rsid w:val="005D6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FBFF"/>
  <w15:chartTrackingRefBased/>
  <w15:docId w15:val="{24C11617-4806-4B03-A089-6B62A819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5D6074"/>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D6074"/>
    <w:pPr>
      <w:widowControl w:val="0"/>
      <w:shd w:val="clear" w:color="auto" w:fill="FFFFFF"/>
      <w:spacing w:after="640" w:line="320" w:lineRule="exact"/>
      <w:ind w:firstLine="86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1356</Words>
  <Characters>7731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Point-21</dc:creator>
  <cp:keywords/>
  <dc:description/>
  <cp:lastModifiedBy>Point-21</cp:lastModifiedBy>
  <cp:revision>2</cp:revision>
  <dcterms:created xsi:type="dcterms:W3CDTF">2024-07-26T04:08:00Z</dcterms:created>
  <dcterms:modified xsi:type="dcterms:W3CDTF">2024-07-26T04:29:00Z</dcterms:modified>
</cp:coreProperties>
</file>